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B221" w14:textId="1E6F80B1" w:rsidR="00FF7C2F" w:rsidRDefault="00FF7C2F" w:rsidP="00554EF1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pict w14:anchorId="132CC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6pt;margin-top:-39.15pt;width:78.35pt;height:110.4pt;z-index:251659264;mso-position-horizontal-relative:text;mso-position-vertical-relative:text">
            <v:imagedata r:id="rId7" o:title="javys-logo-zakladny-zjednoduseny-variant-xl"/>
          </v:shape>
        </w:pict>
      </w:r>
    </w:p>
    <w:p w14:paraId="38DEDA97" w14:textId="77777777" w:rsidR="00FF7C2F" w:rsidRDefault="00FF7C2F" w:rsidP="00554EF1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B700A4" w14:textId="0E09863D" w:rsidR="00554EF1" w:rsidRPr="00EC0AA4" w:rsidRDefault="00554EF1" w:rsidP="00554EF1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0AA4">
        <w:rPr>
          <w:rFonts w:asciiTheme="minorHAnsi" w:hAnsiTheme="minorHAnsi" w:cstheme="minorHAnsi"/>
          <w:b/>
          <w:sz w:val="24"/>
          <w:szCs w:val="24"/>
        </w:rPr>
        <w:t>RÁMCOVÁ DISTRIBUČNÁ ZMLUVA</w:t>
      </w:r>
    </w:p>
    <w:p w14:paraId="5CA08026" w14:textId="77777777" w:rsidR="00554EF1" w:rsidRPr="00EC0AA4" w:rsidRDefault="00554EF1" w:rsidP="00554EF1">
      <w:pPr>
        <w:widowControl w:val="0"/>
        <w:jc w:val="center"/>
        <w:rPr>
          <w:rFonts w:asciiTheme="minorHAnsi" w:hAnsiTheme="minorHAnsi" w:cstheme="minorHAnsi"/>
          <w:b/>
          <w:sz w:val="20"/>
        </w:rPr>
      </w:pPr>
    </w:p>
    <w:p w14:paraId="48AECF67" w14:textId="77777777" w:rsidR="00283E23" w:rsidRPr="00EC0AA4" w:rsidRDefault="00283E23" w:rsidP="00283E23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EC0AA4">
        <w:rPr>
          <w:rFonts w:asciiTheme="minorHAnsi" w:hAnsiTheme="minorHAnsi" w:cstheme="minorHAnsi"/>
          <w:b/>
          <w:bCs/>
          <w:color w:val="000000"/>
        </w:rPr>
        <w:t>Číslo zmluvy:…………………………….</w:t>
      </w:r>
    </w:p>
    <w:p w14:paraId="6B2ADD8D" w14:textId="77777777" w:rsidR="00554EF1" w:rsidRPr="00EC0AA4" w:rsidRDefault="00554EF1" w:rsidP="00554EF1">
      <w:pPr>
        <w:widowControl w:val="0"/>
        <w:tabs>
          <w:tab w:val="left" w:pos="1710"/>
        </w:tabs>
        <w:rPr>
          <w:rFonts w:asciiTheme="minorHAnsi" w:hAnsiTheme="minorHAnsi" w:cstheme="minorHAnsi"/>
          <w:sz w:val="20"/>
        </w:rPr>
      </w:pPr>
    </w:p>
    <w:p w14:paraId="66824961" w14:textId="77777777" w:rsidR="00554EF1" w:rsidRPr="00EC0AA4" w:rsidRDefault="00554EF1" w:rsidP="00554EF1">
      <w:pPr>
        <w:widowControl w:val="0"/>
        <w:ind w:left="5664" w:hanging="5664"/>
        <w:rPr>
          <w:rFonts w:asciiTheme="minorHAnsi" w:hAnsiTheme="minorHAnsi" w:cstheme="minorHAnsi"/>
          <w:b/>
          <w:sz w:val="20"/>
        </w:rPr>
      </w:pPr>
    </w:p>
    <w:p w14:paraId="57C55D2F" w14:textId="77777777" w:rsidR="00FF7C2F" w:rsidRDefault="00FF7C2F" w:rsidP="00283E23">
      <w:pPr>
        <w:rPr>
          <w:rFonts w:asciiTheme="minorHAnsi" w:hAnsiTheme="minorHAnsi" w:cstheme="minorHAnsi"/>
          <w:b/>
          <w:bCs/>
          <w:color w:val="000000"/>
        </w:rPr>
      </w:pPr>
    </w:p>
    <w:p w14:paraId="6B78924B" w14:textId="77777777" w:rsidR="00FF7C2F" w:rsidRDefault="00FF7C2F" w:rsidP="00283E23">
      <w:pPr>
        <w:rPr>
          <w:rFonts w:asciiTheme="minorHAnsi" w:hAnsiTheme="minorHAnsi" w:cstheme="minorHAnsi"/>
          <w:b/>
          <w:bCs/>
          <w:color w:val="000000"/>
        </w:rPr>
      </w:pPr>
    </w:p>
    <w:p w14:paraId="2547AAB5" w14:textId="4994C5E4" w:rsidR="00283E23" w:rsidRPr="00EC0AA4" w:rsidRDefault="00283E23" w:rsidP="00283E23">
      <w:pPr>
        <w:rPr>
          <w:rFonts w:asciiTheme="minorHAnsi" w:hAnsiTheme="minorHAnsi" w:cstheme="minorHAnsi"/>
          <w:b/>
          <w:bCs/>
          <w:color w:val="000000"/>
        </w:rPr>
      </w:pPr>
      <w:r w:rsidRPr="00EC0AA4">
        <w:rPr>
          <w:rFonts w:asciiTheme="minorHAnsi" w:hAnsiTheme="minorHAnsi" w:cstheme="minorHAnsi"/>
          <w:b/>
          <w:bCs/>
          <w:color w:val="000000"/>
        </w:rPr>
        <w:t xml:space="preserve">ZMLUVNÉ STRANY </w:t>
      </w:r>
    </w:p>
    <w:p w14:paraId="139395C3" w14:textId="1FE523B9" w:rsidR="00EC0AA4" w:rsidRPr="00EC0AA4" w:rsidRDefault="00EC0AA4" w:rsidP="00283E23">
      <w:pPr>
        <w:rPr>
          <w:rFonts w:asciiTheme="minorHAnsi" w:hAnsiTheme="minorHAnsi" w:cstheme="minorHAnsi"/>
          <w:b/>
          <w:bCs/>
          <w:color w:val="000000"/>
        </w:rPr>
      </w:pPr>
    </w:p>
    <w:p w14:paraId="1DCC5ABD" w14:textId="7B2B5027" w:rsidR="00EC0AA4" w:rsidRPr="00EC0AA4" w:rsidRDefault="00EC0AA4" w:rsidP="00EC0AA4">
      <w:pPr>
        <w:rPr>
          <w:rFonts w:asciiTheme="minorHAnsi" w:hAnsiTheme="minorHAnsi" w:cstheme="minorHAnsi"/>
          <w:color w:val="000000"/>
          <w:sz w:val="20"/>
        </w:rPr>
      </w:pPr>
      <w:r w:rsidRPr="00EC0AA4">
        <w:rPr>
          <w:rFonts w:asciiTheme="minorHAnsi" w:hAnsiTheme="minorHAnsi" w:cstheme="minorHAnsi"/>
          <w:b/>
          <w:bCs/>
          <w:color w:val="000000"/>
          <w:sz w:val="20"/>
        </w:rPr>
        <w:t>Prevádzkovateľ distribučnej sústavy:</w:t>
      </w:r>
    </w:p>
    <w:p w14:paraId="496CA3D7" w14:textId="07F272D0" w:rsidR="00283E23" w:rsidRPr="00EC0AA4" w:rsidRDefault="00283E23" w:rsidP="00283E23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94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6"/>
        <w:gridCol w:w="3385"/>
        <w:gridCol w:w="2888"/>
      </w:tblGrid>
      <w:tr w:rsidR="00283E23" w:rsidRPr="00EC0AA4" w14:paraId="63B7C6BE" w14:textId="77777777" w:rsidTr="00EA436A">
        <w:trPr>
          <w:trHeight w:val="97"/>
        </w:trPr>
        <w:tc>
          <w:tcPr>
            <w:tcW w:w="3136" w:type="dxa"/>
          </w:tcPr>
          <w:p w14:paraId="67D650E3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C0AA4">
              <w:rPr>
                <w:rFonts w:asciiTheme="minorHAnsi" w:hAnsiTheme="minorHAnsi" w:cstheme="minorHAnsi"/>
                <w:color w:val="000000"/>
                <w:sz w:val="20"/>
              </w:rPr>
              <w:t xml:space="preserve">Obchodné meno </w:t>
            </w:r>
          </w:p>
          <w:p w14:paraId="60A4554A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1B68EDD3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C0AA4">
              <w:rPr>
                <w:rFonts w:asciiTheme="minorHAnsi" w:hAnsiTheme="minorHAnsi" w:cstheme="minorHAnsi"/>
                <w:color w:val="000000"/>
                <w:sz w:val="20"/>
              </w:rPr>
              <w:t>Sídlo</w:t>
            </w:r>
          </w:p>
        </w:tc>
        <w:tc>
          <w:tcPr>
            <w:tcW w:w="3385" w:type="dxa"/>
          </w:tcPr>
          <w:p w14:paraId="23786762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C0AA4">
              <w:rPr>
                <w:rFonts w:asciiTheme="minorHAnsi" w:hAnsiTheme="minorHAnsi" w:cstheme="minorHAnsi"/>
                <w:color w:val="000000"/>
                <w:sz w:val="20"/>
              </w:rPr>
              <w:t>Jadrová a vyraďovacia spoločnosť, a.s.</w:t>
            </w:r>
          </w:p>
          <w:p w14:paraId="5D22E920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1F565841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C0AA4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Jaslovsk</w:t>
            </w:r>
            <w:r w:rsidRPr="00EC0AA4">
              <w:rPr>
                <w:rFonts w:asciiTheme="minorHAnsi" w:hAnsiTheme="minorHAnsi" w:cstheme="minorHAnsi"/>
                <w:color w:val="000000"/>
                <w:sz w:val="20"/>
              </w:rPr>
              <w:t>é Bohunice 360</w:t>
            </w:r>
          </w:p>
          <w:p w14:paraId="4E84711B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C0AA4">
              <w:rPr>
                <w:rFonts w:asciiTheme="minorHAnsi" w:hAnsiTheme="minorHAnsi" w:cstheme="minorHAnsi"/>
                <w:color w:val="000000"/>
                <w:sz w:val="20"/>
              </w:rPr>
              <w:t>91930 Jaslovské Bohunice</w:t>
            </w:r>
          </w:p>
          <w:p w14:paraId="49F3FB30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888" w:type="dxa"/>
          </w:tcPr>
          <w:p w14:paraId="2FF84D3C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bookmarkStart w:id="0" w:name="_GoBack"/>
        <w:bookmarkEnd w:id="0"/>
      </w:tr>
      <w:tr w:rsidR="00283E23" w:rsidRPr="00EC0AA4" w14:paraId="41482C11" w14:textId="77777777" w:rsidTr="00EA436A">
        <w:trPr>
          <w:trHeight w:val="95"/>
        </w:trPr>
        <w:tc>
          <w:tcPr>
            <w:tcW w:w="3136" w:type="dxa"/>
          </w:tcPr>
          <w:p w14:paraId="1C505FF6" w14:textId="77777777" w:rsidR="00283E23" w:rsidRPr="00EC0AA4" w:rsidRDefault="00283E23" w:rsidP="00B91EC6">
            <w:pPr>
              <w:rPr>
                <w:rFonts w:asciiTheme="minorHAnsi" w:hAnsiTheme="minorHAnsi" w:cstheme="minorHAnsi"/>
                <w:sz w:val="20"/>
              </w:rPr>
            </w:pPr>
            <w:r w:rsidRPr="00EC0AA4">
              <w:rPr>
                <w:rFonts w:asciiTheme="minorHAnsi" w:hAnsiTheme="minorHAnsi" w:cstheme="minorHAnsi"/>
                <w:sz w:val="20"/>
              </w:rPr>
              <w:t xml:space="preserve">IČO </w:t>
            </w:r>
          </w:p>
        </w:tc>
        <w:tc>
          <w:tcPr>
            <w:tcW w:w="3385" w:type="dxa"/>
          </w:tcPr>
          <w:p w14:paraId="527E1A49" w14:textId="77777777" w:rsidR="00283E23" w:rsidRPr="00EC0AA4" w:rsidRDefault="00283E23" w:rsidP="00B91EC6">
            <w:pPr>
              <w:rPr>
                <w:rFonts w:asciiTheme="minorHAnsi" w:hAnsiTheme="minorHAnsi" w:cstheme="minorHAnsi"/>
                <w:sz w:val="20"/>
              </w:rPr>
            </w:pPr>
            <w:r w:rsidRPr="00EC0AA4">
              <w:rPr>
                <w:rFonts w:asciiTheme="minorHAnsi" w:hAnsiTheme="minorHAnsi" w:cstheme="minorHAnsi"/>
                <w:sz w:val="20"/>
                <w:shd w:val="clear" w:color="auto" w:fill="FFFFFF"/>
              </w:rPr>
              <w:t>35946024</w:t>
            </w:r>
          </w:p>
        </w:tc>
        <w:tc>
          <w:tcPr>
            <w:tcW w:w="2888" w:type="dxa"/>
          </w:tcPr>
          <w:p w14:paraId="4AC34C05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83E23" w:rsidRPr="00EC0AA4" w14:paraId="7273059F" w14:textId="77777777" w:rsidTr="00EA436A">
        <w:trPr>
          <w:trHeight w:val="95"/>
        </w:trPr>
        <w:tc>
          <w:tcPr>
            <w:tcW w:w="3136" w:type="dxa"/>
          </w:tcPr>
          <w:p w14:paraId="08CF5043" w14:textId="77777777" w:rsidR="00283E23" w:rsidRPr="00EC0AA4" w:rsidRDefault="00283E23" w:rsidP="00B91EC6">
            <w:pPr>
              <w:rPr>
                <w:rFonts w:asciiTheme="minorHAnsi" w:hAnsiTheme="minorHAnsi" w:cstheme="minorHAnsi"/>
                <w:sz w:val="20"/>
              </w:rPr>
            </w:pPr>
            <w:r w:rsidRPr="00EC0AA4">
              <w:rPr>
                <w:rFonts w:asciiTheme="minorHAnsi" w:hAnsiTheme="minorHAnsi" w:cstheme="minorHAnsi"/>
                <w:sz w:val="20"/>
              </w:rPr>
              <w:t xml:space="preserve">DIČ </w:t>
            </w:r>
          </w:p>
        </w:tc>
        <w:tc>
          <w:tcPr>
            <w:tcW w:w="3385" w:type="dxa"/>
          </w:tcPr>
          <w:p w14:paraId="1446C3C7" w14:textId="77777777" w:rsidR="00283E23" w:rsidRPr="00EC0AA4" w:rsidRDefault="00283E23" w:rsidP="00B91EC6">
            <w:pPr>
              <w:rPr>
                <w:rFonts w:asciiTheme="minorHAnsi" w:hAnsiTheme="minorHAnsi" w:cstheme="minorHAnsi"/>
                <w:sz w:val="20"/>
              </w:rPr>
            </w:pPr>
            <w:r w:rsidRPr="00EC0AA4">
              <w:rPr>
                <w:rFonts w:asciiTheme="minorHAnsi" w:hAnsiTheme="minorHAnsi" w:cstheme="minorHAnsi"/>
                <w:sz w:val="20"/>
                <w:shd w:val="clear" w:color="auto" w:fill="FFFFFF"/>
              </w:rPr>
              <w:t>2022036599</w:t>
            </w:r>
          </w:p>
        </w:tc>
        <w:tc>
          <w:tcPr>
            <w:tcW w:w="2888" w:type="dxa"/>
          </w:tcPr>
          <w:p w14:paraId="79D16DED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83E23" w:rsidRPr="00EC0AA4" w14:paraId="2C421734" w14:textId="77777777" w:rsidTr="00EA436A">
        <w:trPr>
          <w:trHeight w:val="95"/>
        </w:trPr>
        <w:tc>
          <w:tcPr>
            <w:tcW w:w="3136" w:type="dxa"/>
          </w:tcPr>
          <w:p w14:paraId="41AB8D96" w14:textId="77777777" w:rsidR="00283E23" w:rsidRPr="00EC0AA4" w:rsidRDefault="00283E23" w:rsidP="00B91EC6">
            <w:pPr>
              <w:rPr>
                <w:rFonts w:asciiTheme="minorHAnsi" w:hAnsiTheme="minorHAnsi" w:cstheme="minorHAnsi"/>
                <w:sz w:val="20"/>
              </w:rPr>
            </w:pPr>
            <w:r w:rsidRPr="00EC0AA4">
              <w:rPr>
                <w:rFonts w:asciiTheme="minorHAnsi" w:hAnsiTheme="minorHAnsi" w:cstheme="minorHAnsi"/>
                <w:sz w:val="20"/>
              </w:rPr>
              <w:t xml:space="preserve">IČ DPH </w:t>
            </w:r>
          </w:p>
        </w:tc>
        <w:tc>
          <w:tcPr>
            <w:tcW w:w="3385" w:type="dxa"/>
          </w:tcPr>
          <w:p w14:paraId="6D6391D3" w14:textId="77777777" w:rsidR="00283E23" w:rsidRPr="00EC0AA4" w:rsidRDefault="00283E23" w:rsidP="00B91EC6">
            <w:pPr>
              <w:rPr>
                <w:rFonts w:asciiTheme="minorHAnsi" w:hAnsiTheme="minorHAnsi" w:cstheme="minorHAnsi"/>
                <w:sz w:val="20"/>
              </w:rPr>
            </w:pPr>
            <w:r w:rsidRPr="00EC0AA4">
              <w:rPr>
                <w:rFonts w:asciiTheme="minorHAnsi" w:hAnsiTheme="minorHAnsi" w:cstheme="minorHAnsi"/>
                <w:sz w:val="20"/>
              </w:rPr>
              <w:t xml:space="preserve">SK </w:t>
            </w:r>
            <w:r w:rsidRPr="00EC0AA4">
              <w:rPr>
                <w:rFonts w:asciiTheme="minorHAnsi" w:hAnsiTheme="minorHAnsi" w:cstheme="minorHAnsi"/>
                <w:sz w:val="20"/>
                <w:shd w:val="clear" w:color="auto" w:fill="FFFFFF"/>
              </w:rPr>
              <w:t>2022036599</w:t>
            </w:r>
          </w:p>
        </w:tc>
        <w:tc>
          <w:tcPr>
            <w:tcW w:w="2888" w:type="dxa"/>
          </w:tcPr>
          <w:p w14:paraId="1FDE3FCB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83E23" w:rsidRPr="00EC0AA4" w14:paraId="4CAB7D6C" w14:textId="77777777" w:rsidTr="00EA436A">
        <w:trPr>
          <w:trHeight w:val="209"/>
        </w:trPr>
        <w:tc>
          <w:tcPr>
            <w:tcW w:w="3136" w:type="dxa"/>
          </w:tcPr>
          <w:p w14:paraId="7E80F22A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C0AA4">
              <w:rPr>
                <w:rFonts w:asciiTheme="minorHAnsi" w:hAnsiTheme="minorHAnsi" w:cstheme="minorHAnsi"/>
                <w:color w:val="000000"/>
                <w:sz w:val="20"/>
              </w:rPr>
              <w:t xml:space="preserve">Zastúpená </w:t>
            </w:r>
          </w:p>
        </w:tc>
        <w:tc>
          <w:tcPr>
            <w:tcW w:w="3385" w:type="dxa"/>
          </w:tcPr>
          <w:p w14:paraId="33D73204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888" w:type="dxa"/>
          </w:tcPr>
          <w:p w14:paraId="61A68790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83E23" w:rsidRPr="00EC0AA4" w14:paraId="55AF0B43" w14:textId="77777777" w:rsidTr="00B91EC6">
        <w:trPr>
          <w:trHeight w:val="95"/>
        </w:trPr>
        <w:tc>
          <w:tcPr>
            <w:tcW w:w="9409" w:type="dxa"/>
            <w:gridSpan w:val="3"/>
          </w:tcPr>
          <w:p w14:paraId="69F77777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83E23" w:rsidRPr="00EC0AA4" w14:paraId="67E355DB" w14:textId="77777777" w:rsidTr="00EA436A">
        <w:trPr>
          <w:trHeight w:val="95"/>
        </w:trPr>
        <w:tc>
          <w:tcPr>
            <w:tcW w:w="3136" w:type="dxa"/>
          </w:tcPr>
          <w:p w14:paraId="374FECEC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C0AA4">
              <w:rPr>
                <w:rFonts w:asciiTheme="minorHAnsi" w:hAnsiTheme="minorHAnsi" w:cstheme="minorHAnsi"/>
                <w:color w:val="000000"/>
                <w:sz w:val="20"/>
              </w:rPr>
              <w:t xml:space="preserve">IBAN </w:t>
            </w:r>
          </w:p>
        </w:tc>
        <w:tc>
          <w:tcPr>
            <w:tcW w:w="3385" w:type="dxa"/>
          </w:tcPr>
          <w:p w14:paraId="1040DC93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888" w:type="dxa"/>
          </w:tcPr>
          <w:p w14:paraId="235AA7C8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83E23" w:rsidRPr="00EC0AA4" w14:paraId="1D8ED22F" w14:textId="77777777" w:rsidTr="00EA436A">
        <w:trPr>
          <w:trHeight w:val="95"/>
        </w:trPr>
        <w:tc>
          <w:tcPr>
            <w:tcW w:w="3136" w:type="dxa"/>
          </w:tcPr>
          <w:p w14:paraId="1761A73A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C0AA4">
              <w:rPr>
                <w:rFonts w:asciiTheme="minorHAnsi" w:hAnsiTheme="minorHAnsi" w:cstheme="minorHAnsi"/>
                <w:color w:val="000000"/>
                <w:sz w:val="20"/>
              </w:rPr>
              <w:t xml:space="preserve">BIC (SWIFT) </w:t>
            </w:r>
          </w:p>
        </w:tc>
        <w:tc>
          <w:tcPr>
            <w:tcW w:w="3385" w:type="dxa"/>
          </w:tcPr>
          <w:p w14:paraId="1859086E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888" w:type="dxa"/>
          </w:tcPr>
          <w:p w14:paraId="2AA52BD2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83E23" w:rsidRPr="00EC0AA4" w14:paraId="602FFE3E" w14:textId="77777777" w:rsidTr="00EA436A">
        <w:trPr>
          <w:trHeight w:val="95"/>
        </w:trPr>
        <w:tc>
          <w:tcPr>
            <w:tcW w:w="3136" w:type="dxa"/>
          </w:tcPr>
          <w:p w14:paraId="0B222613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C0AA4">
              <w:rPr>
                <w:rFonts w:asciiTheme="minorHAnsi" w:hAnsiTheme="minorHAnsi" w:cstheme="minorHAnsi"/>
                <w:color w:val="000000"/>
                <w:sz w:val="20"/>
              </w:rPr>
              <w:t xml:space="preserve">Bankové spojenie </w:t>
            </w:r>
          </w:p>
        </w:tc>
        <w:tc>
          <w:tcPr>
            <w:tcW w:w="3385" w:type="dxa"/>
          </w:tcPr>
          <w:p w14:paraId="381B67F1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888" w:type="dxa"/>
          </w:tcPr>
          <w:p w14:paraId="0E6F5581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83E23" w:rsidRPr="00EC0AA4" w14:paraId="30A7C972" w14:textId="77777777" w:rsidTr="00EA436A">
        <w:trPr>
          <w:trHeight w:val="95"/>
        </w:trPr>
        <w:tc>
          <w:tcPr>
            <w:tcW w:w="3136" w:type="dxa"/>
          </w:tcPr>
          <w:p w14:paraId="2C397C32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C0AA4">
              <w:rPr>
                <w:rFonts w:asciiTheme="minorHAnsi" w:hAnsiTheme="minorHAnsi" w:cstheme="minorHAnsi"/>
                <w:color w:val="000000"/>
                <w:sz w:val="20"/>
              </w:rPr>
              <w:t>Číslo účtu</w:t>
            </w:r>
          </w:p>
          <w:p w14:paraId="345E64AE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C0AA4">
              <w:rPr>
                <w:rFonts w:asciiTheme="minorHAnsi" w:hAnsiTheme="minorHAnsi" w:cstheme="minorHAnsi"/>
                <w:color w:val="000000"/>
                <w:sz w:val="20"/>
              </w:rPr>
              <w:t xml:space="preserve">Zapísaná v registri </w:t>
            </w:r>
          </w:p>
        </w:tc>
        <w:tc>
          <w:tcPr>
            <w:tcW w:w="3385" w:type="dxa"/>
          </w:tcPr>
          <w:p w14:paraId="24492AE0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C0AA4">
              <w:rPr>
                <w:rFonts w:asciiTheme="minorHAnsi" w:hAnsiTheme="minorHAnsi" w:cstheme="minorHAnsi"/>
                <w:color w:val="000000"/>
                <w:sz w:val="20"/>
              </w:rPr>
              <w:t xml:space="preserve">OR OS Trnava Oddiel Sa, </w:t>
            </w:r>
            <w:r w:rsidRPr="00EC0AA4">
              <w:rPr>
                <w:rStyle w:val="tl"/>
                <w:rFonts w:asciiTheme="minorHAnsi" w:hAnsiTheme="minorHAnsi" w:cstheme="minorHAnsi"/>
                <w:color w:val="000000"/>
                <w:sz w:val="20"/>
              </w:rPr>
              <w:t>Vložka číslo: </w:t>
            </w:r>
            <w:r w:rsidRPr="00EC0AA4">
              <w:rPr>
                <w:rFonts w:asciiTheme="minorHAnsi" w:hAnsiTheme="minorHAnsi" w:cstheme="minorHAnsi"/>
                <w:sz w:val="20"/>
              </w:rPr>
              <w:t> </w:t>
            </w:r>
            <w:r w:rsidRPr="00EC0AA4">
              <w:rPr>
                <w:rStyle w:val="ra"/>
                <w:rFonts w:asciiTheme="minorHAnsi" w:hAnsiTheme="minorHAnsi" w:cstheme="minorHAnsi"/>
                <w:color w:val="000000"/>
                <w:sz w:val="20"/>
              </w:rPr>
              <w:t>10788/T</w:t>
            </w:r>
          </w:p>
        </w:tc>
        <w:tc>
          <w:tcPr>
            <w:tcW w:w="2888" w:type="dxa"/>
          </w:tcPr>
          <w:p w14:paraId="25FE87AD" w14:textId="77777777" w:rsidR="00283E23" w:rsidRPr="00EC0AA4" w:rsidRDefault="00283E23" w:rsidP="00B91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2FE7ECD6" w14:textId="77777777" w:rsidR="00283E23" w:rsidRPr="00EC0AA4" w:rsidRDefault="00283E23" w:rsidP="00283E23">
      <w:pPr>
        <w:jc w:val="both"/>
        <w:rPr>
          <w:rFonts w:asciiTheme="minorHAnsi" w:hAnsiTheme="minorHAnsi" w:cstheme="minorHAnsi"/>
          <w:color w:val="000000"/>
          <w:sz w:val="20"/>
          <w:lang w:eastAsia="sk-SK"/>
        </w:rPr>
      </w:pPr>
    </w:p>
    <w:p w14:paraId="6F75A016" w14:textId="61A783FA" w:rsidR="00283E23" w:rsidRPr="00EC0AA4" w:rsidRDefault="00283E23" w:rsidP="00283E23">
      <w:pPr>
        <w:jc w:val="both"/>
        <w:rPr>
          <w:rFonts w:asciiTheme="minorHAnsi" w:hAnsiTheme="minorHAnsi" w:cstheme="minorHAnsi"/>
          <w:b/>
          <w:bCs/>
          <w:color w:val="000000"/>
          <w:sz w:val="20"/>
          <w:lang w:eastAsia="sk-SK"/>
        </w:rPr>
      </w:pPr>
      <w:r w:rsidRPr="00EC0AA4">
        <w:rPr>
          <w:rFonts w:asciiTheme="minorHAnsi" w:hAnsiTheme="minorHAnsi" w:cstheme="minorHAnsi"/>
          <w:color w:val="000000"/>
          <w:sz w:val="20"/>
          <w:lang w:eastAsia="sk-SK"/>
        </w:rPr>
        <w:t xml:space="preserve">Ďalej len </w:t>
      </w:r>
      <w:r w:rsidRPr="00EC0AA4">
        <w:rPr>
          <w:rFonts w:asciiTheme="minorHAnsi" w:hAnsiTheme="minorHAnsi" w:cstheme="minorHAnsi"/>
          <w:b/>
          <w:bCs/>
          <w:color w:val="000000"/>
          <w:sz w:val="20"/>
          <w:lang w:eastAsia="sk-SK"/>
        </w:rPr>
        <w:t>"</w:t>
      </w:r>
      <w:r w:rsidR="0099639D" w:rsidRPr="00EC0AA4">
        <w:rPr>
          <w:rFonts w:asciiTheme="minorHAnsi" w:hAnsiTheme="minorHAnsi" w:cstheme="minorHAnsi"/>
          <w:b/>
          <w:bCs/>
          <w:color w:val="000000"/>
          <w:sz w:val="20"/>
          <w:lang w:eastAsia="sk-SK"/>
        </w:rPr>
        <w:t>PDS</w:t>
      </w:r>
      <w:r w:rsidRPr="00EC0AA4">
        <w:rPr>
          <w:rFonts w:asciiTheme="minorHAnsi" w:hAnsiTheme="minorHAnsi" w:cstheme="minorHAnsi"/>
          <w:b/>
          <w:bCs/>
          <w:color w:val="000000"/>
          <w:sz w:val="20"/>
          <w:lang w:eastAsia="sk-SK"/>
        </w:rPr>
        <w:t>"</w:t>
      </w:r>
    </w:p>
    <w:p w14:paraId="22BC5D3E" w14:textId="77777777" w:rsidR="00554EF1" w:rsidRPr="00EC0AA4" w:rsidRDefault="00554EF1" w:rsidP="00554EF1">
      <w:pPr>
        <w:pStyle w:val="Hlavi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2F51D670" w14:textId="77777777" w:rsidR="00554EF1" w:rsidRPr="00EC0AA4" w:rsidRDefault="00554EF1" w:rsidP="00554EF1">
      <w:pPr>
        <w:jc w:val="center"/>
        <w:rPr>
          <w:rFonts w:asciiTheme="minorHAnsi" w:hAnsiTheme="minorHAnsi" w:cstheme="minorHAnsi"/>
          <w:b/>
          <w:sz w:val="20"/>
        </w:rPr>
      </w:pPr>
      <w:r w:rsidRPr="00EC0AA4">
        <w:rPr>
          <w:rFonts w:asciiTheme="minorHAnsi" w:hAnsiTheme="minorHAnsi" w:cstheme="minorHAnsi"/>
          <w:b/>
          <w:sz w:val="20"/>
        </w:rPr>
        <w:t>a</w:t>
      </w:r>
    </w:p>
    <w:p w14:paraId="719C4207" w14:textId="77777777" w:rsidR="00554EF1" w:rsidRPr="00EC0AA4" w:rsidRDefault="00554EF1" w:rsidP="00554EF1">
      <w:pPr>
        <w:rPr>
          <w:rFonts w:asciiTheme="minorHAnsi" w:hAnsiTheme="minorHAnsi" w:cstheme="minorHAnsi"/>
          <w:b/>
          <w:sz w:val="20"/>
        </w:rPr>
      </w:pPr>
    </w:p>
    <w:p w14:paraId="129E015B" w14:textId="67B1CE82" w:rsidR="00554EF1" w:rsidRPr="00EC0AA4" w:rsidRDefault="00554EF1" w:rsidP="00554EF1">
      <w:pPr>
        <w:rPr>
          <w:rFonts w:asciiTheme="minorHAnsi" w:hAnsiTheme="minorHAnsi" w:cstheme="minorHAnsi"/>
          <w:b/>
          <w:sz w:val="20"/>
        </w:rPr>
      </w:pPr>
      <w:r w:rsidRPr="00EC0AA4">
        <w:rPr>
          <w:rFonts w:asciiTheme="minorHAnsi" w:hAnsiTheme="minorHAnsi" w:cstheme="minorHAnsi"/>
          <w:b/>
          <w:sz w:val="20"/>
        </w:rPr>
        <w:t>Dodávateľ</w:t>
      </w:r>
      <w:r w:rsidR="00EC0AA4" w:rsidRPr="00EC0AA4">
        <w:rPr>
          <w:rFonts w:asciiTheme="minorHAnsi" w:hAnsiTheme="minorHAnsi" w:cstheme="minorHAnsi"/>
          <w:b/>
          <w:sz w:val="20"/>
        </w:rPr>
        <w:t>:</w:t>
      </w:r>
    </w:p>
    <w:p w14:paraId="2B4C4E82" w14:textId="77777777" w:rsidR="00EC0AA4" w:rsidRPr="00EC0AA4" w:rsidRDefault="00EC0AA4" w:rsidP="00554EF1">
      <w:pPr>
        <w:rPr>
          <w:rFonts w:asciiTheme="minorHAnsi" w:hAnsiTheme="minorHAnsi" w:cstheme="minorHAnsi"/>
          <w:b/>
          <w:szCs w:val="18"/>
        </w:rPr>
      </w:pPr>
    </w:p>
    <w:p w14:paraId="52A6A872" w14:textId="0593A393" w:rsidR="00554EF1" w:rsidRPr="00EC0AA4" w:rsidRDefault="00554EF1" w:rsidP="00554EF1">
      <w:pPr>
        <w:jc w:val="both"/>
        <w:outlineLvl w:val="0"/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>Názov:</w:t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</w:p>
    <w:p w14:paraId="5E98F394" w14:textId="0BF6F866" w:rsidR="00554EF1" w:rsidRPr="00EC0AA4" w:rsidRDefault="00554EF1" w:rsidP="00554EF1">
      <w:pPr>
        <w:jc w:val="both"/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>Právna forma:</w:t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</w:p>
    <w:p w14:paraId="2CC570A0" w14:textId="1CA42B29" w:rsidR="00554EF1" w:rsidRPr="00EC0AA4" w:rsidRDefault="00554EF1" w:rsidP="00554EF1">
      <w:pPr>
        <w:jc w:val="both"/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>Sídlo:</w:t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  <w:t xml:space="preserve"> </w:t>
      </w:r>
    </w:p>
    <w:p w14:paraId="2D7E6745" w14:textId="61189005" w:rsidR="00554EF1" w:rsidRPr="00EC0AA4" w:rsidRDefault="00554EF1" w:rsidP="00554EF1">
      <w:pPr>
        <w:jc w:val="both"/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>IČO:</w:t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</w:p>
    <w:p w14:paraId="428818AF" w14:textId="458A7F7E" w:rsidR="00554EF1" w:rsidRPr="00EC0AA4" w:rsidRDefault="00554EF1" w:rsidP="00554EF1">
      <w:pPr>
        <w:jc w:val="both"/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>IČ DPH:</w:t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</w:p>
    <w:p w14:paraId="1B06B2C3" w14:textId="77777777" w:rsidR="00EC0AA4" w:rsidRDefault="00554EF1" w:rsidP="00554EF1">
      <w:pPr>
        <w:jc w:val="both"/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>DIČ:</w:t>
      </w:r>
      <w:r w:rsidRPr="00EC0AA4">
        <w:rPr>
          <w:rFonts w:asciiTheme="minorHAnsi" w:hAnsiTheme="minorHAnsi" w:cstheme="minorHAnsi"/>
          <w:sz w:val="20"/>
        </w:rPr>
        <w:tab/>
      </w:r>
    </w:p>
    <w:p w14:paraId="6B04A00E" w14:textId="3FDAFBF2" w:rsidR="00EC0AA4" w:rsidRDefault="00EC0AA4" w:rsidP="00EC0AA4">
      <w:pPr>
        <w:ind w:left="2832" w:hanging="2832"/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>Osoba oprávnená konať:</w:t>
      </w:r>
    </w:p>
    <w:p w14:paraId="4F005392" w14:textId="77777777" w:rsidR="00EC0AA4" w:rsidRDefault="00EC0AA4" w:rsidP="00EC0AA4">
      <w:pPr>
        <w:ind w:left="2832" w:hanging="2832"/>
        <w:rPr>
          <w:rFonts w:asciiTheme="minorHAnsi" w:hAnsiTheme="minorHAnsi" w:cstheme="minorHAnsi"/>
          <w:sz w:val="20"/>
        </w:rPr>
      </w:pPr>
    </w:p>
    <w:p w14:paraId="63743606" w14:textId="4569C4A8" w:rsidR="00554EF1" w:rsidRPr="00EC0AA4" w:rsidRDefault="00554EF1" w:rsidP="00554EF1">
      <w:pPr>
        <w:jc w:val="both"/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>Bankové spojenie:</w:t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</w:p>
    <w:p w14:paraId="7C496B81" w14:textId="05AA382D" w:rsidR="00554EF1" w:rsidRPr="00EC0AA4" w:rsidRDefault="00554EF1" w:rsidP="00554EF1">
      <w:pPr>
        <w:jc w:val="both"/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>BIC:</w:t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</w:p>
    <w:p w14:paraId="27AE2036" w14:textId="6E39D356" w:rsidR="00554EF1" w:rsidRPr="00EC0AA4" w:rsidRDefault="00554EF1" w:rsidP="00554EF1">
      <w:pPr>
        <w:jc w:val="both"/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>IBAN:</w:t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</w:p>
    <w:p w14:paraId="5E168444" w14:textId="3B6D84E7" w:rsidR="00554EF1" w:rsidRPr="00EC0AA4" w:rsidRDefault="00554EF1" w:rsidP="00554EF1">
      <w:pPr>
        <w:jc w:val="both"/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 xml:space="preserve">Zapísaná: </w:t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</w:p>
    <w:p w14:paraId="20DD1DF0" w14:textId="739052BA" w:rsidR="00554EF1" w:rsidRPr="00EC0AA4" w:rsidRDefault="00554EF1" w:rsidP="00554EF1">
      <w:pPr>
        <w:jc w:val="both"/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</w:r>
      <w:r w:rsidRPr="00EC0AA4">
        <w:rPr>
          <w:rFonts w:asciiTheme="minorHAnsi" w:hAnsiTheme="minorHAnsi" w:cstheme="minorHAnsi"/>
          <w:sz w:val="20"/>
        </w:rPr>
        <w:tab/>
        <w:t xml:space="preserve"> </w:t>
      </w:r>
    </w:p>
    <w:p w14:paraId="5DD255FB" w14:textId="77777777" w:rsidR="00554EF1" w:rsidRPr="00EC0AA4" w:rsidRDefault="00554EF1" w:rsidP="00554EF1">
      <w:pPr>
        <w:jc w:val="both"/>
        <w:rPr>
          <w:rFonts w:asciiTheme="minorHAnsi" w:hAnsiTheme="minorHAnsi" w:cstheme="minorHAnsi"/>
          <w:sz w:val="20"/>
        </w:rPr>
      </w:pPr>
    </w:p>
    <w:p w14:paraId="69395732" w14:textId="77777777" w:rsidR="00554EF1" w:rsidRPr="00EC0AA4" w:rsidRDefault="00554EF1" w:rsidP="00554EF1">
      <w:pPr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 xml:space="preserve">(ďalej len </w:t>
      </w:r>
      <w:r w:rsidRPr="00EC0AA4">
        <w:rPr>
          <w:rFonts w:asciiTheme="minorHAnsi" w:hAnsiTheme="minorHAnsi" w:cstheme="minorHAnsi"/>
          <w:b/>
          <w:sz w:val="20"/>
        </w:rPr>
        <w:t>„dodávateľ"</w:t>
      </w:r>
      <w:r w:rsidRPr="00EC0AA4">
        <w:rPr>
          <w:rFonts w:asciiTheme="minorHAnsi" w:hAnsiTheme="minorHAnsi" w:cstheme="minorHAnsi"/>
          <w:sz w:val="20"/>
        </w:rPr>
        <w:t>)</w:t>
      </w:r>
    </w:p>
    <w:p w14:paraId="57D31146" w14:textId="77777777" w:rsidR="00554EF1" w:rsidRPr="00EC0AA4" w:rsidRDefault="00554EF1" w:rsidP="00554EF1">
      <w:pPr>
        <w:rPr>
          <w:rFonts w:asciiTheme="minorHAnsi" w:hAnsiTheme="minorHAnsi" w:cstheme="minorHAnsi"/>
          <w:sz w:val="20"/>
        </w:rPr>
      </w:pPr>
      <w:r w:rsidRPr="00EC0AA4">
        <w:rPr>
          <w:rFonts w:asciiTheme="minorHAnsi" w:hAnsiTheme="minorHAnsi" w:cstheme="minorHAnsi"/>
          <w:sz w:val="20"/>
        </w:rPr>
        <w:t>(dodávateľ a PDS ďalej v texte označení ako „</w:t>
      </w:r>
      <w:r w:rsidRPr="00EC0AA4">
        <w:rPr>
          <w:rFonts w:asciiTheme="minorHAnsi" w:hAnsiTheme="minorHAnsi" w:cstheme="minorHAnsi"/>
          <w:b/>
          <w:sz w:val="20"/>
        </w:rPr>
        <w:t>zmluvné strany“)</w:t>
      </w:r>
    </w:p>
    <w:p w14:paraId="574A8AC9" w14:textId="77777777" w:rsidR="00554EF1" w:rsidRPr="00EC0AA4" w:rsidRDefault="00554EF1" w:rsidP="00554EF1">
      <w:pPr>
        <w:pStyle w:val="Textbubliny"/>
        <w:widowControl w:val="0"/>
        <w:rPr>
          <w:rFonts w:asciiTheme="minorHAnsi" w:hAnsiTheme="minorHAnsi" w:cstheme="minorHAnsi"/>
          <w:sz w:val="20"/>
        </w:rPr>
      </w:pPr>
    </w:p>
    <w:p w14:paraId="61BB317C" w14:textId="355460C1" w:rsidR="00554EF1" w:rsidRPr="00EC0AA4" w:rsidRDefault="00554EF1" w:rsidP="00554EF1">
      <w:pPr>
        <w:widowControl w:val="0"/>
        <w:rPr>
          <w:rFonts w:asciiTheme="minorHAnsi" w:hAnsiTheme="minorHAnsi" w:cstheme="minorHAnsi"/>
          <w:sz w:val="20"/>
        </w:rPr>
      </w:pPr>
    </w:p>
    <w:p w14:paraId="01108A75" w14:textId="729C62C6" w:rsidR="00871030" w:rsidRDefault="00871030" w:rsidP="00554EF1">
      <w:pPr>
        <w:widowControl w:val="0"/>
        <w:rPr>
          <w:rFonts w:ascii="Calibri" w:hAnsi="Calibri"/>
          <w:sz w:val="20"/>
        </w:rPr>
      </w:pPr>
    </w:p>
    <w:p w14:paraId="74862F94" w14:textId="5ADC2A7D" w:rsidR="00871030" w:rsidRDefault="00871030" w:rsidP="00554EF1">
      <w:pPr>
        <w:widowControl w:val="0"/>
        <w:rPr>
          <w:rFonts w:ascii="Calibri" w:hAnsi="Calibri"/>
          <w:sz w:val="20"/>
        </w:rPr>
      </w:pPr>
    </w:p>
    <w:p w14:paraId="4B56E2A3" w14:textId="5F417043" w:rsidR="00871030" w:rsidRDefault="00871030" w:rsidP="00554EF1">
      <w:pPr>
        <w:widowControl w:val="0"/>
        <w:rPr>
          <w:rFonts w:ascii="Calibri" w:hAnsi="Calibri"/>
          <w:sz w:val="20"/>
        </w:rPr>
      </w:pPr>
    </w:p>
    <w:p w14:paraId="6C7CAD81" w14:textId="06190EAD" w:rsidR="00871030" w:rsidRDefault="00871030" w:rsidP="00554EF1">
      <w:pPr>
        <w:widowControl w:val="0"/>
        <w:rPr>
          <w:rFonts w:ascii="Calibri" w:hAnsi="Calibri"/>
          <w:sz w:val="20"/>
        </w:rPr>
      </w:pPr>
    </w:p>
    <w:p w14:paraId="0A54AA0A" w14:textId="6D0BF508" w:rsidR="00871030" w:rsidRDefault="00871030" w:rsidP="00554EF1">
      <w:pPr>
        <w:widowControl w:val="0"/>
        <w:rPr>
          <w:rFonts w:ascii="Calibri" w:hAnsi="Calibri"/>
          <w:sz w:val="20"/>
        </w:rPr>
      </w:pPr>
    </w:p>
    <w:p w14:paraId="7EC424F8" w14:textId="45CB420B" w:rsidR="00871030" w:rsidRDefault="00871030" w:rsidP="00554EF1">
      <w:pPr>
        <w:widowControl w:val="0"/>
        <w:rPr>
          <w:rFonts w:ascii="Calibri" w:hAnsi="Calibri"/>
          <w:sz w:val="20"/>
        </w:rPr>
      </w:pPr>
    </w:p>
    <w:p w14:paraId="21B174E4" w14:textId="2FDE20F3" w:rsidR="00871030" w:rsidRDefault="00871030" w:rsidP="00554EF1">
      <w:pPr>
        <w:widowControl w:val="0"/>
        <w:rPr>
          <w:rFonts w:ascii="Calibri" w:hAnsi="Calibri"/>
          <w:sz w:val="20"/>
        </w:rPr>
      </w:pPr>
    </w:p>
    <w:p w14:paraId="77A2E71C" w14:textId="3F891F66" w:rsidR="00871030" w:rsidRDefault="00871030" w:rsidP="00554EF1">
      <w:pPr>
        <w:widowControl w:val="0"/>
        <w:rPr>
          <w:rFonts w:ascii="Calibri" w:hAnsi="Calibri"/>
          <w:sz w:val="20"/>
        </w:rPr>
      </w:pPr>
    </w:p>
    <w:p w14:paraId="21C5FA97" w14:textId="77777777" w:rsidR="00554EF1" w:rsidRPr="00163311" w:rsidRDefault="00554EF1" w:rsidP="00554EF1">
      <w:pPr>
        <w:widowControl w:val="0"/>
        <w:jc w:val="center"/>
        <w:rPr>
          <w:rFonts w:ascii="Calibri" w:hAnsi="Calibri"/>
          <w:b/>
          <w:sz w:val="20"/>
        </w:rPr>
      </w:pPr>
      <w:r w:rsidRPr="00163311">
        <w:rPr>
          <w:rFonts w:ascii="Calibri" w:hAnsi="Calibri"/>
          <w:b/>
          <w:sz w:val="20"/>
        </w:rPr>
        <w:t>I.</w:t>
      </w:r>
    </w:p>
    <w:p w14:paraId="432B3F22" w14:textId="77777777" w:rsidR="00554EF1" w:rsidRPr="00163311" w:rsidRDefault="00554EF1" w:rsidP="00554EF1">
      <w:pPr>
        <w:widowControl w:val="0"/>
        <w:jc w:val="center"/>
        <w:rPr>
          <w:rFonts w:ascii="Calibri" w:hAnsi="Calibri"/>
          <w:b/>
          <w:sz w:val="20"/>
        </w:rPr>
      </w:pPr>
      <w:r w:rsidRPr="00163311">
        <w:rPr>
          <w:rFonts w:ascii="Calibri" w:hAnsi="Calibri"/>
          <w:b/>
          <w:sz w:val="20"/>
        </w:rPr>
        <w:t>Preambula</w:t>
      </w:r>
    </w:p>
    <w:p w14:paraId="6D21D1BE" w14:textId="77777777" w:rsidR="00554EF1" w:rsidRPr="00163311" w:rsidRDefault="00554EF1" w:rsidP="00554EF1">
      <w:pPr>
        <w:widowControl w:val="0"/>
        <w:rPr>
          <w:rFonts w:ascii="Calibri" w:hAnsi="Calibri"/>
          <w:sz w:val="20"/>
        </w:rPr>
      </w:pPr>
    </w:p>
    <w:p w14:paraId="4578506C" w14:textId="3D6BB1A9" w:rsidR="00554EF1" w:rsidRPr="00163311" w:rsidRDefault="00554EF1" w:rsidP="00554EF1">
      <w:pPr>
        <w:pStyle w:val="Nzov"/>
        <w:numPr>
          <w:ilvl w:val="1"/>
          <w:numId w:val="1"/>
        </w:numPr>
        <w:ind w:left="709" w:hanging="709"/>
        <w:jc w:val="both"/>
        <w:rPr>
          <w:rFonts w:ascii="Calibri" w:hAnsi="Calibri"/>
          <w:sz w:val="20"/>
        </w:rPr>
      </w:pPr>
      <w:r w:rsidRPr="00163311">
        <w:rPr>
          <w:rFonts w:ascii="Calibri" w:hAnsi="Calibri"/>
          <w:sz w:val="20"/>
        </w:rPr>
        <w:t xml:space="preserve">Zmluvné strany sa rozhodli v súlade s obsahom ich predchádzajúcich rokovaní, berúc do úvahy ich spoločné ciele a záujmy, </w:t>
      </w:r>
      <w:r w:rsidRPr="002A591C">
        <w:rPr>
          <w:rFonts w:ascii="Calibri" w:hAnsi="Calibri"/>
          <w:sz w:val="20"/>
        </w:rPr>
        <w:t>realizujúc ich obojstranne dohodnuté podmienky, že uzatvárajú túto Rámcovú distribučnú zmluvu</w:t>
      </w:r>
      <w:r w:rsidRPr="002A591C">
        <w:rPr>
          <w:rFonts w:ascii="Calibri" w:hAnsi="Calibri"/>
          <w:b/>
          <w:sz w:val="20"/>
        </w:rPr>
        <w:t xml:space="preserve"> </w:t>
      </w:r>
      <w:r w:rsidRPr="002A591C">
        <w:rPr>
          <w:rFonts w:ascii="Calibri" w:hAnsi="Calibri"/>
          <w:sz w:val="20"/>
        </w:rPr>
        <w:t xml:space="preserve">č. </w:t>
      </w:r>
      <w:r w:rsidR="00283E23">
        <w:rPr>
          <w:rFonts w:ascii="Calibri" w:hAnsi="Calibri"/>
          <w:sz w:val="20"/>
        </w:rPr>
        <w:t>..............................................</w:t>
      </w:r>
      <w:r w:rsidRPr="002A591C">
        <w:rPr>
          <w:rFonts w:ascii="Calibri" w:hAnsi="Calibri"/>
          <w:sz w:val="20"/>
        </w:rPr>
        <w:t xml:space="preserve"> (ďalej len „</w:t>
      </w:r>
      <w:r w:rsidRPr="002A591C">
        <w:rPr>
          <w:rFonts w:ascii="Calibri" w:hAnsi="Calibri"/>
          <w:b/>
          <w:sz w:val="20"/>
        </w:rPr>
        <w:t>zmluva</w:t>
      </w:r>
      <w:r w:rsidRPr="002A591C">
        <w:rPr>
          <w:rFonts w:ascii="Calibri" w:hAnsi="Calibri"/>
          <w:sz w:val="20"/>
        </w:rPr>
        <w:t>“) v súlade so zákonom č. 251/2012 Z. z. o energetike a zmene a doplnení niektorých</w:t>
      </w:r>
      <w:r w:rsidRPr="00163311">
        <w:rPr>
          <w:rFonts w:ascii="Calibri" w:hAnsi="Calibri"/>
          <w:sz w:val="20"/>
        </w:rPr>
        <w:t xml:space="preserve"> zákonov (ďalej len „</w:t>
      </w:r>
      <w:r w:rsidRPr="00163311">
        <w:rPr>
          <w:rFonts w:ascii="Calibri" w:hAnsi="Calibri"/>
          <w:b/>
          <w:sz w:val="20"/>
        </w:rPr>
        <w:t>zákon o energetike</w:t>
      </w:r>
      <w:r>
        <w:rPr>
          <w:rFonts w:ascii="Calibri" w:hAnsi="Calibri"/>
          <w:sz w:val="20"/>
        </w:rPr>
        <w:t xml:space="preserve">“), </w:t>
      </w:r>
      <w:r w:rsidRPr="00163311">
        <w:rPr>
          <w:rFonts w:ascii="Calibri" w:hAnsi="Calibri"/>
          <w:sz w:val="20"/>
        </w:rPr>
        <w:t>vyhláš</w:t>
      </w:r>
      <w:r>
        <w:rPr>
          <w:rFonts w:ascii="Calibri" w:hAnsi="Calibri"/>
          <w:sz w:val="20"/>
        </w:rPr>
        <w:t>kou</w:t>
      </w:r>
      <w:r w:rsidRPr="00163311">
        <w:rPr>
          <w:rFonts w:ascii="Calibri" w:hAnsi="Calibri"/>
          <w:sz w:val="20"/>
        </w:rPr>
        <w:t xml:space="preserve"> Úradu pre reguláciu sieťových odvetví č. 2</w:t>
      </w:r>
      <w:r w:rsidR="00283E23">
        <w:rPr>
          <w:rFonts w:ascii="Calibri" w:hAnsi="Calibri"/>
          <w:sz w:val="20"/>
          <w:lang w:val="en-GB"/>
        </w:rPr>
        <w:t>07</w:t>
      </w:r>
      <w:r w:rsidRPr="00163311">
        <w:rPr>
          <w:rFonts w:ascii="Calibri" w:hAnsi="Calibri"/>
          <w:sz w:val="20"/>
        </w:rPr>
        <w:t>/20</w:t>
      </w:r>
      <w:r w:rsidR="00283E23">
        <w:rPr>
          <w:rFonts w:ascii="Calibri" w:hAnsi="Calibri"/>
          <w:sz w:val="20"/>
          <w:lang w:val="en-GB"/>
        </w:rPr>
        <w:t>2</w:t>
      </w:r>
      <w:r w:rsidRPr="00163311">
        <w:rPr>
          <w:rFonts w:ascii="Calibri" w:hAnsi="Calibri"/>
          <w:sz w:val="20"/>
        </w:rPr>
        <w:t>3 Z. z., ktorou sa ustanovujú pravidlá pre fungovanie vnútorného trhu s </w:t>
      </w:r>
      <w:r w:rsidRPr="00283E23">
        <w:rPr>
          <w:rFonts w:asciiTheme="minorHAnsi" w:hAnsiTheme="minorHAnsi" w:cstheme="minorHAnsi"/>
          <w:sz w:val="20"/>
        </w:rPr>
        <w:t>elektrinou</w:t>
      </w:r>
      <w:r w:rsidR="00283E23" w:rsidRPr="00283E23">
        <w:rPr>
          <w:rFonts w:asciiTheme="minorHAnsi" w:hAnsiTheme="minorHAnsi" w:cstheme="minorHAnsi"/>
          <w:color w:val="000000"/>
          <w:sz w:val="20"/>
          <w:shd w:val="clear" w:color="auto" w:fill="FFFFFF"/>
        </w:rPr>
        <w:t>, obsahové náležitosti prevádzkového poriadku prevádzkovateľa sústavy, organizátora krátkodobého trhu s elektrinou a rozsah obchodných podmienok, ktoré sú súčasťou prevádzkového poriadku prevádzkovateľa sústavy</w:t>
      </w:r>
      <w:r w:rsidR="00283E23" w:rsidRPr="00163311">
        <w:rPr>
          <w:rFonts w:ascii="Calibri" w:hAnsi="Calibri"/>
          <w:sz w:val="20"/>
        </w:rPr>
        <w:t xml:space="preserve"> </w:t>
      </w:r>
      <w:r w:rsidRPr="00163311">
        <w:rPr>
          <w:rFonts w:ascii="Calibri" w:hAnsi="Calibri"/>
          <w:sz w:val="20"/>
        </w:rPr>
        <w:t>(ďalej len „</w:t>
      </w:r>
      <w:r w:rsidRPr="00163311">
        <w:rPr>
          <w:rFonts w:ascii="Calibri" w:hAnsi="Calibri"/>
          <w:b/>
          <w:sz w:val="20"/>
        </w:rPr>
        <w:t>pravidlá trhu</w:t>
      </w:r>
      <w:r w:rsidRPr="00163311">
        <w:rPr>
          <w:rFonts w:ascii="Calibri" w:hAnsi="Calibri"/>
          <w:sz w:val="20"/>
        </w:rPr>
        <w:t>“)</w:t>
      </w:r>
      <w:r>
        <w:rPr>
          <w:rFonts w:ascii="Calibri" w:hAnsi="Calibri"/>
          <w:sz w:val="20"/>
        </w:rPr>
        <w:t xml:space="preserve">, najmä </w:t>
      </w:r>
      <w:r w:rsidRPr="00163311">
        <w:rPr>
          <w:rFonts w:ascii="Calibri" w:hAnsi="Calibri"/>
          <w:sz w:val="20"/>
        </w:rPr>
        <w:t>s </w:t>
      </w:r>
      <w:r w:rsidR="00283E23">
        <w:rPr>
          <w:rFonts w:ascii="Calibri" w:hAnsi="Calibri"/>
          <w:sz w:val="20"/>
          <w:lang w:val="en-GB"/>
        </w:rPr>
        <w:t>prihliadnutím</w:t>
      </w:r>
      <w:r w:rsidRPr="00163311">
        <w:rPr>
          <w:rFonts w:ascii="Calibri" w:hAnsi="Calibri"/>
          <w:sz w:val="20"/>
        </w:rPr>
        <w:t xml:space="preserve"> na obchodné podmienky, ktoré sú </w:t>
      </w:r>
      <w:r>
        <w:rPr>
          <w:rFonts w:ascii="Calibri" w:hAnsi="Calibri"/>
          <w:sz w:val="20"/>
        </w:rPr>
        <w:t>u</w:t>
      </w:r>
      <w:r w:rsidRPr="00163311">
        <w:rPr>
          <w:rFonts w:ascii="Calibri" w:hAnsi="Calibri"/>
          <w:sz w:val="20"/>
        </w:rPr>
        <w:t xml:space="preserve">stanovené v Prílohe č. </w:t>
      </w:r>
      <w:r w:rsidR="006C7D8B">
        <w:rPr>
          <w:rFonts w:ascii="Calibri" w:hAnsi="Calibri"/>
          <w:sz w:val="20"/>
          <w:lang w:val="en-GB"/>
        </w:rPr>
        <w:t>1 Pravidiel trhu</w:t>
      </w:r>
      <w:r w:rsidRPr="00163311">
        <w:rPr>
          <w:rFonts w:ascii="Calibri" w:hAnsi="Calibri"/>
          <w:sz w:val="20"/>
        </w:rPr>
        <w:t xml:space="preserve"> (ďalej len „</w:t>
      </w:r>
      <w:r w:rsidRPr="00770EDD">
        <w:rPr>
          <w:rFonts w:ascii="Calibri" w:hAnsi="Calibri"/>
          <w:b/>
          <w:sz w:val="20"/>
        </w:rPr>
        <w:t>obchodné podmienky</w:t>
      </w:r>
      <w:r w:rsidRPr="00163311">
        <w:rPr>
          <w:rFonts w:ascii="Calibri" w:hAnsi="Calibri"/>
          <w:sz w:val="20"/>
        </w:rPr>
        <w:t>“)</w:t>
      </w:r>
      <w:r>
        <w:rPr>
          <w:rFonts w:ascii="Calibri" w:hAnsi="Calibri"/>
          <w:sz w:val="20"/>
        </w:rPr>
        <w:t xml:space="preserve"> a Technickými podmienkami </w:t>
      </w:r>
      <w:r w:rsidR="0099639D">
        <w:rPr>
          <w:rFonts w:ascii="Calibri" w:hAnsi="Calibri"/>
          <w:sz w:val="20"/>
          <w:lang w:val="en-GB"/>
        </w:rPr>
        <w:t>PDS</w:t>
      </w:r>
      <w:r>
        <w:rPr>
          <w:rFonts w:ascii="Calibri" w:hAnsi="Calibri"/>
          <w:sz w:val="20"/>
        </w:rPr>
        <w:t xml:space="preserve"> </w:t>
      </w:r>
      <w:r w:rsidRPr="00163311">
        <w:rPr>
          <w:rFonts w:ascii="Calibri" w:hAnsi="Calibri" w:cs="Arial"/>
          <w:sz w:val="20"/>
        </w:rPr>
        <w:t>(ďalej len „</w:t>
      </w:r>
      <w:r w:rsidRPr="00770EDD">
        <w:rPr>
          <w:rFonts w:ascii="Calibri" w:hAnsi="Calibri" w:cs="Arial"/>
          <w:b/>
          <w:sz w:val="20"/>
        </w:rPr>
        <w:t>technické podmienky</w:t>
      </w:r>
      <w:r w:rsidRPr="00163311">
        <w:rPr>
          <w:rFonts w:ascii="Calibri" w:hAnsi="Calibri" w:cs="Arial"/>
          <w:sz w:val="20"/>
        </w:rPr>
        <w:t xml:space="preserve">“), s ktorými sa </w:t>
      </w:r>
      <w:r>
        <w:rPr>
          <w:rFonts w:ascii="Calibri" w:hAnsi="Calibri" w:cs="Arial"/>
          <w:sz w:val="20"/>
        </w:rPr>
        <w:t>d</w:t>
      </w:r>
      <w:r w:rsidRPr="00163311">
        <w:rPr>
          <w:rFonts w:ascii="Calibri" w:hAnsi="Calibri" w:cs="Arial"/>
          <w:sz w:val="20"/>
        </w:rPr>
        <w:t xml:space="preserve">odávateľ riadne oboznámil. Akékoľvek zmeny </w:t>
      </w:r>
      <w:r>
        <w:rPr>
          <w:rFonts w:ascii="Calibri" w:hAnsi="Calibri" w:cs="Arial"/>
          <w:sz w:val="20"/>
        </w:rPr>
        <w:t>prevádzkového poriadku</w:t>
      </w:r>
      <w:r w:rsidRPr="00163311">
        <w:rPr>
          <w:rFonts w:ascii="Calibri" w:hAnsi="Calibri" w:cs="Arial"/>
          <w:sz w:val="20"/>
        </w:rPr>
        <w:t xml:space="preserve"> a technických podmienok </w:t>
      </w:r>
      <w:r>
        <w:rPr>
          <w:rFonts w:ascii="Calibri" w:hAnsi="Calibri" w:cs="Arial"/>
          <w:sz w:val="20"/>
        </w:rPr>
        <w:t>sú</w:t>
      </w:r>
      <w:r w:rsidRPr="00163311">
        <w:rPr>
          <w:rFonts w:ascii="Calibri" w:hAnsi="Calibri" w:cs="Arial"/>
          <w:sz w:val="20"/>
        </w:rPr>
        <w:t xml:space="preserve"> zverejnené na </w:t>
      </w:r>
      <w:r>
        <w:rPr>
          <w:rFonts w:ascii="Calibri" w:hAnsi="Calibri" w:cs="Arial"/>
          <w:sz w:val="20"/>
        </w:rPr>
        <w:t>webovom sídle</w:t>
      </w:r>
      <w:r w:rsidRPr="00163311">
        <w:rPr>
          <w:rFonts w:ascii="Calibri" w:hAnsi="Calibri" w:cs="Arial"/>
          <w:sz w:val="20"/>
        </w:rPr>
        <w:t xml:space="preserve"> </w:t>
      </w:r>
      <w:r w:rsidR="0099639D">
        <w:rPr>
          <w:rFonts w:ascii="Calibri" w:hAnsi="Calibri" w:cs="Arial"/>
          <w:sz w:val="20"/>
          <w:lang w:val="en-GB"/>
        </w:rPr>
        <w:t>PDS</w:t>
      </w:r>
      <w:r w:rsidRPr="00163311">
        <w:rPr>
          <w:rFonts w:ascii="Calibri" w:hAnsi="Calibri" w:cs="Arial"/>
          <w:sz w:val="20"/>
        </w:rPr>
        <w:t>.</w:t>
      </w:r>
    </w:p>
    <w:p w14:paraId="33B21661" w14:textId="77777777" w:rsidR="00554EF1" w:rsidRPr="00163311" w:rsidRDefault="00554EF1" w:rsidP="00554EF1">
      <w:pPr>
        <w:pStyle w:val="Nzov"/>
        <w:ind w:left="709" w:hanging="709"/>
        <w:jc w:val="both"/>
        <w:rPr>
          <w:rFonts w:ascii="Calibri" w:hAnsi="Calibri"/>
          <w:sz w:val="20"/>
        </w:rPr>
      </w:pPr>
    </w:p>
    <w:p w14:paraId="5211443B" w14:textId="067C0005" w:rsidR="00554EF1" w:rsidRPr="00163311" w:rsidRDefault="00554EF1" w:rsidP="00554EF1">
      <w:pPr>
        <w:pStyle w:val="Nzov"/>
        <w:numPr>
          <w:ilvl w:val="1"/>
          <w:numId w:val="1"/>
        </w:numPr>
        <w:ind w:left="709" w:hanging="70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lang w:val="sk-SK"/>
        </w:rPr>
        <w:t xml:space="preserve">Dodávateľ je zároveň povinný oboznámiť sa s aktuálnym </w:t>
      </w:r>
      <w:r w:rsidRPr="00163311">
        <w:rPr>
          <w:rFonts w:ascii="Calibri" w:hAnsi="Calibri"/>
          <w:sz w:val="20"/>
        </w:rPr>
        <w:t>Prevádzkový</w:t>
      </w:r>
      <w:r>
        <w:rPr>
          <w:rFonts w:ascii="Calibri" w:hAnsi="Calibri"/>
          <w:sz w:val="20"/>
          <w:lang w:val="sk-SK"/>
        </w:rPr>
        <w:t>m</w:t>
      </w:r>
      <w:r w:rsidRPr="00163311">
        <w:rPr>
          <w:rFonts w:ascii="Calibri" w:hAnsi="Calibri"/>
          <w:sz w:val="20"/>
        </w:rPr>
        <w:t xml:space="preserve"> poriadk</w:t>
      </w:r>
      <w:r>
        <w:rPr>
          <w:rFonts w:ascii="Calibri" w:hAnsi="Calibri"/>
          <w:sz w:val="20"/>
          <w:lang w:val="sk-SK"/>
        </w:rPr>
        <w:t>om</w:t>
      </w:r>
      <w:r w:rsidRPr="00163311">
        <w:rPr>
          <w:rFonts w:ascii="Calibri" w:hAnsi="Calibri"/>
          <w:sz w:val="20"/>
        </w:rPr>
        <w:t xml:space="preserve"> prevádzkovateľa distribučnej </w:t>
      </w:r>
      <w:r>
        <w:rPr>
          <w:rFonts w:ascii="Calibri" w:hAnsi="Calibri"/>
          <w:sz w:val="20"/>
        </w:rPr>
        <w:t>sústavy</w:t>
      </w:r>
      <w:r w:rsidRPr="00163311">
        <w:rPr>
          <w:rFonts w:ascii="Calibri" w:hAnsi="Calibri"/>
          <w:sz w:val="20"/>
        </w:rPr>
        <w:t xml:space="preserve"> </w:t>
      </w:r>
      <w:r w:rsidR="006C7D8B">
        <w:rPr>
          <w:rFonts w:ascii="Calibri" w:hAnsi="Calibri"/>
          <w:sz w:val="20"/>
        </w:rPr>
        <w:t xml:space="preserve">Jadrová a vyraďovacia spoločnosť, a.s. </w:t>
      </w:r>
      <w:r w:rsidRPr="00163311">
        <w:rPr>
          <w:rFonts w:ascii="Calibri" w:hAnsi="Calibri"/>
          <w:sz w:val="20"/>
        </w:rPr>
        <w:t>v znení schválenom Úradom pre reguláciu sieťových odvetví (ďalej len „</w:t>
      </w:r>
      <w:r w:rsidRPr="00163311">
        <w:rPr>
          <w:rFonts w:ascii="Calibri" w:hAnsi="Calibri"/>
          <w:b/>
          <w:sz w:val="20"/>
        </w:rPr>
        <w:t>prevádzkový poriadok</w:t>
      </w:r>
      <w:r w:rsidRPr="00163311">
        <w:rPr>
          <w:rFonts w:ascii="Calibri" w:hAnsi="Calibri"/>
          <w:sz w:val="20"/>
        </w:rPr>
        <w:t>“)</w:t>
      </w:r>
      <w:r>
        <w:rPr>
          <w:rFonts w:ascii="Calibri" w:hAnsi="Calibri"/>
          <w:sz w:val="20"/>
          <w:lang w:val="sk-SK"/>
        </w:rPr>
        <w:t xml:space="preserve">, ktorý je zverejnený na webovom sídle </w:t>
      </w:r>
      <w:r w:rsidR="00A03AED">
        <w:rPr>
          <w:rFonts w:ascii="Calibri" w:hAnsi="Calibri"/>
          <w:sz w:val="20"/>
          <w:lang w:val="sk-SK"/>
        </w:rPr>
        <w:t>PDS</w:t>
      </w:r>
      <w:r w:rsidRPr="00163311">
        <w:rPr>
          <w:rFonts w:ascii="Calibri" w:hAnsi="Calibri"/>
          <w:sz w:val="20"/>
        </w:rPr>
        <w:t>.</w:t>
      </w:r>
    </w:p>
    <w:p w14:paraId="7B735FBA" w14:textId="77777777" w:rsidR="00554EF1" w:rsidRPr="00163311" w:rsidRDefault="00554EF1" w:rsidP="00554EF1">
      <w:pPr>
        <w:pStyle w:val="Zkladntext"/>
        <w:spacing w:after="0"/>
        <w:ind w:left="709" w:hanging="709"/>
        <w:jc w:val="both"/>
        <w:rPr>
          <w:rFonts w:ascii="Calibri" w:hAnsi="Calibri"/>
          <w:sz w:val="20"/>
        </w:rPr>
      </w:pPr>
    </w:p>
    <w:p w14:paraId="142C49AD" w14:textId="77777777" w:rsidR="00554EF1" w:rsidRPr="00163311" w:rsidRDefault="00554EF1" w:rsidP="00554EF1">
      <w:pPr>
        <w:pStyle w:val="Zkladntext"/>
        <w:spacing w:after="0"/>
        <w:ind w:left="709" w:hanging="709"/>
        <w:jc w:val="both"/>
        <w:rPr>
          <w:rFonts w:ascii="Calibri" w:hAnsi="Calibri"/>
          <w:sz w:val="20"/>
        </w:rPr>
      </w:pPr>
      <w:r w:rsidRPr="00163311">
        <w:rPr>
          <w:rFonts w:ascii="Calibri" w:hAnsi="Calibri"/>
          <w:sz w:val="20"/>
        </w:rPr>
        <w:t xml:space="preserve">1.3. </w:t>
      </w:r>
      <w:r w:rsidRPr="00163311">
        <w:rPr>
          <w:rFonts w:ascii="Calibri" w:hAnsi="Calibri"/>
          <w:sz w:val="20"/>
        </w:rPr>
        <w:tab/>
        <w:t>Zmluvné strany zároveň prehlasujú, že sa dohodli v zmysle zásad zmluvnej slobody a zmluvnej voľnosti, rovnakého postavenia zmluvných strán na tejto zmluve a jej obsahu.</w:t>
      </w:r>
    </w:p>
    <w:p w14:paraId="021322EE" w14:textId="77777777" w:rsidR="00554EF1" w:rsidRPr="00163311" w:rsidRDefault="00554EF1" w:rsidP="00554EF1">
      <w:pPr>
        <w:pStyle w:val="Zkladntext"/>
        <w:spacing w:after="0"/>
        <w:ind w:left="709" w:hanging="709"/>
        <w:jc w:val="both"/>
        <w:rPr>
          <w:rFonts w:ascii="Calibri" w:hAnsi="Calibri"/>
          <w:sz w:val="20"/>
        </w:rPr>
      </w:pPr>
    </w:p>
    <w:p w14:paraId="332FB6F7" w14:textId="77777777" w:rsidR="00554EF1" w:rsidRPr="00163311" w:rsidRDefault="00554EF1" w:rsidP="00554EF1">
      <w:pPr>
        <w:pStyle w:val="Zkladntext"/>
        <w:numPr>
          <w:ilvl w:val="1"/>
          <w:numId w:val="2"/>
        </w:numPr>
        <w:overflowPunct/>
        <w:autoSpaceDE/>
        <w:autoSpaceDN/>
        <w:adjustRightInd/>
        <w:spacing w:after="0"/>
        <w:ind w:left="709" w:hanging="709"/>
        <w:jc w:val="both"/>
        <w:rPr>
          <w:rFonts w:ascii="Calibri" w:hAnsi="Calibri"/>
          <w:sz w:val="20"/>
        </w:rPr>
      </w:pPr>
      <w:r w:rsidRPr="00163311">
        <w:rPr>
          <w:rFonts w:ascii="Calibri" w:hAnsi="Calibri"/>
          <w:sz w:val="20"/>
        </w:rPr>
        <w:t>Zmluvné strany týmto prehlasujú, že im nie sú známe žiadne prekážky, ktoré by bránili uzavretiu tejto zmluvy.</w:t>
      </w:r>
    </w:p>
    <w:p w14:paraId="488AE58B" w14:textId="77777777" w:rsidR="00554EF1" w:rsidRDefault="00554EF1" w:rsidP="00554EF1">
      <w:pPr>
        <w:widowControl w:val="0"/>
        <w:ind w:left="360" w:hanging="360"/>
        <w:jc w:val="both"/>
        <w:rPr>
          <w:rFonts w:ascii="Calibri" w:hAnsi="Calibri"/>
          <w:sz w:val="20"/>
        </w:rPr>
      </w:pPr>
    </w:p>
    <w:p w14:paraId="1394DEBD" w14:textId="77777777" w:rsidR="00554EF1" w:rsidRPr="00163311" w:rsidRDefault="00554EF1" w:rsidP="00554EF1">
      <w:pPr>
        <w:widowControl w:val="0"/>
        <w:jc w:val="center"/>
        <w:rPr>
          <w:rFonts w:ascii="Calibri" w:hAnsi="Calibri"/>
          <w:b/>
          <w:sz w:val="20"/>
        </w:rPr>
      </w:pPr>
      <w:r w:rsidRPr="00163311">
        <w:rPr>
          <w:rFonts w:ascii="Calibri" w:hAnsi="Calibri"/>
          <w:b/>
          <w:sz w:val="20"/>
        </w:rPr>
        <w:t>II.</w:t>
      </w:r>
    </w:p>
    <w:p w14:paraId="5131B8F3" w14:textId="77777777" w:rsidR="00554EF1" w:rsidRPr="00163311" w:rsidRDefault="00554EF1" w:rsidP="00554EF1">
      <w:pPr>
        <w:widowControl w:val="0"/>
        <w:jc w:val="center"/>
        <w:rPr>
          <w:rFonts w:ascii="Calibri" w:hAnsi="Calibri"/>
          <w:b/>
          <w:sz w:val="20"/>
        </w:rPr>
      </w:pPr>
      <w:r w:rsidRPr="00163311">
        <w:rPr>
          <w:rFonts w:ascii="Calibri" w:hAnsi="Calibri"/>
          <w:b/>
          <w:sz w:val="20"/>
        </w:rPr>
        <w:t>Predmet zmluvy</w:t>
      </w:r>
    </w:p>
    <w:p w14:paraId="7B911645" w14:textId="77777777" w:rsidR="00554EF1" w:rsidRPr="00770EDD" w:rsidRDefault="00554EF1" w:rsidP="00554EF1">
      <w:pPr>
        <w:widowControl w:val="0"/>
        <w:jc w:val="center"/>
        <w:rPr>
          <w:rFonts w:ascii="Calibri" w:hAnsi="Calibri"/>
          <w:b/>
          <w:sz w:val="20"/>
        </w:rPr>
      </w:pPr>
    </w:p>
    <w:p w14:paraId="081046A9" w14:textId="0EB13538" w:rsidR="00554EF1" w:rsidRPr="00770EDD" w:rsidRDefault="00554EF1" w:rsidP="00554EF1">
      <w:pPr>
        <w:pStyle w:val="Zkladntext"/>
        <w:ind w:left="709" w:hanging="709"/>
        <w:jc w:val="both"/>
        <w:rPr>
          <w:rFonts w:ascii="Calibri" w:hAnsi="Calibri"/>
          <w:sz w:val="20"/>
        </w:rPr>
      </w:pPr>
      <w:r w:rsidRPr="00770EDD">
        <w:rPr>
          <w:rFonts w:ascii="Calibri" w:hAnsi="Calibri"/>
          <w:sz w:val="20"/>
        </w:rPr>
        <w:t xml:space="preserve">2.1. </w:t>
      </w:r>
      <w:r w:rsidRPr="00770EDD">
        <w:rPr>
          <w:rFonts w:ascii="Calibri" w:hAnsi="Calibri"/>
          <w:sz w:val="20"/>
        </w:rPr>
        <w:tab/>
      </w:r>
      <w:r w:rsidR="00A03AED" w:rsidRPr="002D1C56">
        <w:rPr>
          <w:rFonts w:ascii="Calibri" w:hAnsi="Calibri"/>
          <w:sz w:val="20"/>
          <w:lang w:val="sk-SK"/>
        </w:rPr>
        <w:t>PDS</w:t>
      </w:r>
      <w:r w:rsidRPr="00770EDD">
        <w:rPr>
          <w:rFonts w:ascii="Calibri" w:hAnsi="Calibri"/>
          <w:sz w:val="20"/>
        </w:rPr>
        <w:t xml:space="preserve"> prevádzkuje distribučnú </w:t>
      </w:r>
      <w:r>
        <w:rPr>
          <w:rFonts w:ascii="Calibri" w:hAnsi="Calibri"/>
          <w:sz w:val="20"/>
        </w:rPr>
        <w:t>sústavu</w:t>
      </w:r>
      <w:r w:rsidRPr="00770EDD">
        <w:rPr>
          <w:rFonts w:ascii="Calibri" w:hAnsi="Calibri"/>
          <w:sz w:val="20"/>
        </w:rPr>
        <w:t xml:space="preserve"> v súlade s príslušnými všeobecne záväznými právnymi predpismi, prevádzkovým poriadkom a svojimi obchodnými podmienkami a technickými podmienkami.</w:t>
      </w:r>
    </w:p>
    <w:p w14:paraId="737382F4" w14:textId="57FA4E8A" w:rsidR="00554EF1" w:rsidRDefault="00554EF1" w:rsidP="00554EF1">
      <w:pPr>
        <w:pStyle w:val="Zkladntext"/>
        <w:ind w:left="709" w:hanging="709"/>
        <w:jc w:val="both"/>
        <w:rPr>
          <w:rFonts w:ascii="Calibri" w:hAnsi="Calibri"/>
          <w:sz w:val="20"/>
        </w:rPr>
      </w:pPr>
      <w:r w:rsidRPr="00770EDD">
        <w:rPr>
          <w:rFonts w:ascii="Calibri" w:hAnsi="Calibri"/>
          <w:sz w:val="20"/>
        </w:rPr>
        <w:t>2.2.</w:t>
      </w:r>
      <w:r w:rsidRPr="00770EDD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Dodávateľ dodáva</w:t>
      </w:r>
      <w:r w:rsidR="002D1C56">
        <w:rPr>
          <w:rFonts w:ascii="Calibri" w:hAnsi="Calibri"/>
          <w:sz w:val="20"/>
          <w:lang w:val="en-GB"/>
        </w:rPr>
        <w:t xml:space="preserve"> </w:t>
      </w:r>
      <w:r>
        <w:rPr>
          <w:rFonts w:ascii="Calibri" w:hAnsi="Calibri"/>
          <w:sz w:val="20"/>
        </w:rPr>
        <w:t xml:space="preserve">elektrinu </w:t>
      </w:r>
      <w:r w:rsidR="002D1C56">
        <w:rPr>
          <w:rFonts w:ascii="Calibri" w:hAnsi="Calibri"/>
          <w:sz w:val="20"/>
          <w:lang w:val="en-GB"/>
        </w:rPr>
        <w:t xml:space="preserve">na </w:t>
      </w:r>
      <w:r w:rsidRPr="00E845A0">
        <w:rPr>
          <w:rFonts w:ascii="Calibri" w:hAnsi="Calibri"/>
          <w:sz w:val="20"/>
        </w:rPr>
        <w:t>odbern</w:t>
      </w:r>
      <w:r w:rsidR="002D1C56">
        <w:rPr>
          <w:rFonts w:ascii="Calibri" w:hAnsi="Calibri"/>
          <w:sz w:val="20"/>
          <w:lang w:val="en-GB"/>
        </w:rPr>
        <w:t xml:space="preserve">ých </w:t>
      </w:r>
      <w:r w:rsidRPr="00E845A0">
        <w:rPr>
          <w:rFonts w:ascii="Calibri" w:hAnsi="Calibri"/>
          <w:sz w:val="20"/>
        </w:rPr>
        <w:t>miesta</w:t>
      </w:r>
      <w:r w:rsidR="002D1C56">
        <w:rPr>
          <w:rFonts w:ascii="Calibri" w:hAnsi="Calibri"/>
          <w:sz w:val="20"/>
          <w:lang w:val="en-GB"/>
        </w:rPr>
        <w:t xml:space="preserve">ch užívateľov </w:t>
      </w:r>
      <w:r w:rsidRPr="00E845A0">
        <w:rPr>
          <w:rFonts w:ascii="Calibri" w:hAnsi="Calibri"/>
          <w:sz w:val="20"/>
        </w:rPr>
        <w:t xml:space="preserve"> </w:t>
      </w:r>
      <w:r w:rsidRPr="009B22E8">
        <w:rPr>
          <w:rFonts w:ascii="Calibri" w:hAnsi="Calibri"/>
          <w:sz w:val="20"/>
        </w:rPr>
        <w:t xml:space="preserve">distribučnej sústavy </w:t>
      </w:r>
      <w:r w:rsidR="00A03AED">
        <w:rPr>
          <w:rFonts w:ascii="Calibri" w:hAnsi="Calibri"/>
          <w:sz w:val="20"/>
          <w:lang w:val="en-GB"/>
        </w:rPr>
        <w:t>PDS</w:t>
      </w:r>
      <w:r w:rsidRPr="009B22E8">
        <w:rPr>
          <w:rFonts w:ascii="Calibri" w:hAnsi="Calibri"/>
          <w:sz w:val="20"/>
        </w:rPr>
        <w:t xml:space="preserve">, pre ktorých z dôvodu uskutočňovania dodávok elektriny požiadal o pridelenie distribučnej kapacity zo strany </w:t>
      </w:r>
      <w:r w:rsidR="00A03AED">
        <w:rPr>
          <w:rFonts w:ascii="Calibri" w:hAnsi="Calibri"/>
          <w:sz w:val="20"/>
          <w:lang w:val="en-GB"/>
        </w:rPr>
        <w:t>PDS</w:t>
      </w:r>
      <w:r w:rsidR="00006124">
        <w:rPr>
          <w:rFonts w:ascii="Calibri" w:hAnsi="Calibri"/>
          <w:sz w:val="20"/>
          <w:lang w:val="en-GB"/>
        </w:rPr>
        <w:t>, pričom súčasťou dodávky elektriny je aj prevzatie zodpovednosti za odchýlku dotknutých odberných  a odovzdávacích miest.</w:t>
      </w:r>
      <w:r w:rsidRPr="009B22E8">
        <w:rPr>
          <w:rFonts w:ascii="Calibri" w:hAnsi="Calibri"/>
          <w:sz w:val="20"/>
        </w:rPr>
        <w:t xml:space="preserve"> </w:t>
      </w:r>
      <w:r w:rsidR="00006124">
        <w:rPr>
          <w:rFonts w:ascii="Calibri" w:hAnsi="Calibri"/>
          <w:sz w:val="20"/>
          <w:lang w:val="en-GB"/>
        </w:rPr>
        <w:t xml:space="preserve">Potvrdenie OKTE o zabezpečení zodpovednosti za odchýlku </w:t>
      </w:r>
      <w:r w:rsidRPr="009B22E8">
        <w:rPr>
          <w:rFonts w:ascii="Calibri" w:hAnsi="Calibri"/>
          <w:sz w:val="20"/>
        </w:rPr>
        <w:t>tvorí Prílohu č. 1 tejto zmluvy.</w:t>
      </w:r>
    </w:p>
    <w:p w14:paraId="3173C85F" w14:textId="7A6BA1F1" w:rsidR="00554EF1" w:rsidRDefault="00554EF1" w:rsidP="00554EF1">
      <w:pPr>
        <w:pStyle w:val="Zkladntext"/>
        <w:ind w:left="709" w:hanging="709"/>
        <w:jc w:val="both"/>
        <w:rPr>
          <w:rFonts w:ascii="Calibri" w:hAnsi="Calibri" w:cs="Arial"/>
          <w:sz w:val="20"/>
        </w:rPr>
      </w:pPr>
      <w:r>
        <w:rPr>
          <w:rFonts w:ascii="Calibri" w:hAnsi="Calibri"/>
          <w:sz w:val="20"/>
        </w:rPr>
        <w:t>2.3.</w:t>
      </w:r>
      <w:r>
        <w:rPr>
          <w:rFonts w:ascii="Calibri" w:hAnsi="Calibri"/>
          <w:sz w:val="20"/>
        </w:rPr>
        <w:tab/>
      </w:r>
      <w:r w:rsidRPr="00163311">
        <w:rPr>
          <w:rFonts w:ascii="Calibri" w:hAnsi="Calibri" w:cs="Arial"/>
          <w:sz w:val="20"/>
        </w:rPr>
        <w:t xml:space="preserve">Predmetom </w:t>
      </w:r>
      <w:r>
        <w:rPr>
          <w:rFonts w:ascii="Calibri" w:hAnsi="Calibri" w:cs="Arial"/>
          <w:sz w:val="20"/>
        </w:rPr>
        <w:t>tejto</w:t>
      </w:r>
      <w:r w:rsidRPr="00163311">
        <w:rPr>
          <w:rFonts w:ascii="Calibri" w:hAnsi="Calibri" w:cs="Arial"/>
          <w:sz w:val="20"/>
        </w:rPr>
        <w:t xml:space="preserve"> zmluvy je záväzok </w:t>
      </w:r>
      <w:r w:rsidR="00A03AED">
        <w:rPr>
          <w:rFonts w:ascii="Calibri" w:hAnsi="Calibri"/>
          <w:sz w:val="20"/>
          <w:lang w:val="en-GB"/>
        </w:rPr>
        <w:t>PDS</w:t>
      </w:r>
      <w:r w:rsidR="00A03AED" w:rsidRPr="00163311">
        <w:rPr>
          <w:rFonts w:ascii="Calibri" w:hAnsi="Calibri" w:cs="Arial"/>
          <w:sz w:val="20"/>
        </w:rPr>
        <w:t xml:space="preserve"> </w:t>
      </w:r>
      <w:r w:rsidRPr="00163311">
        <w:rPr>
          <w:rFonts w:ascii="Calibri" w:hAnsi="Calibri" w:cs="Arial"/>
          <w:sz w:val="20"/>
        </w:rPr>
        <w:t xml:space="preserve">zabezpečiť prístup do distribučnej sústavy, distribúciu elektriny, systémové služby a služby spojené s používaním prenosovej sústavy (ďalej “distribúcia elektriny“), pre odberné miesta odberateľov elektriny na časti vymedzeného územia PDS, ktoré </w:t>
      </w:r>
      <w:r>
        <w:rPr>
          <w:rFonts w:ascii="Calibri" w:hAnsi="Calibri" w:cs="Arial"/>
          <w:sz w:val="20"/>
        </w:rPr>
        <w:t>d</w:t>
      </w:r>
      <w:r w:rsidRPr="00163311">
        <w:rPr>
          <w:rFonts w:ascii="Calibri" w:hAnsi="Calibri" w:cs="Arial"/>
          <w:sz w:val="20"/>
        </w:rPr>
        <w:t>odávateľ zásobuje na základe zmluvy o združenej dodávke</w:t>
      </w:r>
      <w:r>
        <w:rPr>
          <w:rFonts w:ascii="Calibri" w:hAnsi="Calibri" w:cs="Arial"/>
          <w:sz w:val="20"/>
        </w:rPr>
        <w:t xml:space="preserve"> elektriny</w:t>
      </w:r>
      <w:r w:rsidRPr="00163311">
        <w:rPr>
          <w:rFonts w:ascii="Calibri" w:hAnsi="Calibri" w:cs="Arial"/>
          <w:sz w:val="20"/>
        </w:rPr>
        <w:t xml:space="preserve">, a to po splnení obchodných </w:t>
      </w:r>
      <w:r>
        <w:rPr>
          <w:rFonts w:ascii="Calibri" w:hAnsi="Calibri" w:cs="Arial"/>
          <w:sz w:val="20"/>
        </w:rPr>
        <w:t xml:space="preserve">podmienok </w:t>
      </w:r>
      <w:r w:rsidRPr="00163311">
        <w:rPr>
          <w:rFonts w:ascii="Calibri" w:hAnsi="Calibri" w:cs="Arial"/>
          <w:sz w:val="20"/>
        </w:rPr>
        <w:t xml:space="preserve">a technických podmienok </w:t>
      </w:r>
      <w:r w:rsidR="00A03AED">
        <w:rPr>
          <w:rFonts w:ascii="Calibri" w:hAnsi="Calibri"/>
          <w:sz w:val="20"/>
          <w:lang w:val="en-GB"/>
        </w:rPr>
        <w:t>PDS</w:t>
      </w:r>
      <w:r w:rsidRPr="00163311">
        <w:rPr>
          <w:rFonts w:ascii="Calibri" w:hAnsi="Calibri" w:cs="Arial"/>
          <w:sz w:val="20"/>
        </w:rPr>
        <w:t xml:space="preserve">. </w:t>
      </w:r>
    </w:p>
    <w:p w14:paraId="41DAB68F" w14:textId="6E234A79" w:rsidR="00554EF1" w:rsidRPr="00E845A0" w:rsidRDefault="00554EF1" w:rsidP="00554EF1">
      <w:pPr>
        <w:pStyle w:val="Zkladntext"/>
        <w:ind w:left="709" w:hanging="709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2.4.</w:t>
      </w:r>
      <w:r>
        <w:rPr>
          <w:rFonts w:ascii="Calibri" w:hAnsi="Calibri" w:cs="Arial"/>
          <w:sz w:val="20"/>
        </w:rPr>
        <w:tab/>
      </w:r>
      <w:r w:rsidRPr="00E845A0">
        <w:rPr>
          <w:rFonts w:ascii="Calibri" w:hAnsi="Calibri" w:cs="Arial"/>
          <w:sz w:val="20"/>
        </w:rPr>
        <w:t xml:space="preserve">Dodávateľ sa zaväzuje dodržiavať podmienky uvedené v zmluve, </w:t>
      </w:r>
      <w:r>
        <w:rPr>
          <w:rFonts w:ascii="Calibri" w:hAnsi="Calibri" w:cs="Arial"/>
          <w:sz w:val="20"/>
        </w:rPr>
        <w:t>prevádzkovom poriadku</w:t>
      </w:r>
      <w:r w:rsidRPr="00E845A0">
        <w:rPr>
          <w:rFonts w:ascii="Calibri" w:hAnsi="Calibri" w:cs="Arial"/>
          <w:sz w:val="20"/>
        </w:rPr>
        <w:t xml:space="preserve"> a technických podmienkach </w:t>
      </w:r>
      <w:r w:rsidR="00A03AED">
        <w:rPr>
          <w:rFonts w:ascii="Calibri" w:hAnsi="Calibri"/>
          <w:sz w:val="20"/>
          <w:lang w:val="en-GB"/>
        </w:rPr>
        <w:t>PDS</w:t>
      </w:r>
      <w:r w:rsidR="00A03AED" w:rsidRPr="00E845A0">
        <w:rPr>
          <w:rFonts w:ascii="Calibri" w:hAnsi="Calibri" w:cs="Arial"/>
          <w:sz w:val="20"/>
        </w:rPr>
        <w:t xml:space="preserve"> </w:t>
      </w:r>
      <w:r w:rsidRPr="00E845A0">
        <w:rPr>
          <w:rFonts w:ascii="Calibri" w:hAnsi="Calibri" w:cs="Arial"/>
          <w:sz w:val="20"/>
        </w:rPr>
        <w:t xml:space="preserve">a uhradiť </w:t>
      </w:r>
      <w:r w:rsidR="00A03AED">
        <w:rPr>
          <w:rFonts w:ascii="Calibri" w:hAnsi="Calibri"/>
          <w:sz w:val="20"/>
          <w:lang w:val="en-GB"/>
        </w:rPr>
        <w:t>PDS</w:t>
      </w:r>
      <w:r w:rsidR="00A03AED" w:rsidRPr="00E845A0">
        <w:rPr>
          <w:rFonts w:ascii="Calibri" w:hAnsi="Calibri" w:cs="Arial"/>
          <w:sz w:val="20"/>
        </w:rPr>
        <w:t xml:space="preserve"> </w:t>
      </w:r>
      <w:r w:rsidRPr="00E845A0">
        <w:rPr>
          <w:rFonts w:ascii="Calibri" w:hAnsi="Calibri" w:cs="Arial"/>
          <w:sz w:val="20"/>
        </w:rPr>
        <w:t>riadne a včas cenu za</w:t>
      </w:r>
      <w:r>
        <w:rPr>
          <w:rFonts w:ascii="Calibri" w:hAnsi="Calibri" w:cs="Arial"/>
          <w:sz w:val="20"/>
        </w:rPr>
        <w:t xml:space="preserve"> prístup do distribučnej sústavy,</w:t>
      </w:r>
      <w:r w:rsidRPr="00E845A0">
        <w:rPr>
          <w:rFonts w:ascii="Calibri" w:hAnsi="Calibri" w:cs="Arial"/>
          <w:sz w:val="20"/>
        </w:rPr>
        <w:t xml:space="preserve"> distribúciu elektriny a ostatné regulované poplatky súvisiace s distribúciou elektriny</w:t>
      </w:r>
      <w:r>
        <w:rPr>
          <w:rFonts w:ascii="Calibri" w:hAnsi="Calibri" w:cs="Arial"/>
          <w:sz w:val="20"/>
        </w:rPr>
        <w:t>,</w:t>
      </w:r>
      <w:r w:rsidRPr="00E845A0">
        <w:rPr>
          <w:rFonts w:ascii="Calibri" w:hAnsi="Calibri" w:cs="Arial"/>
          <w:sz w:val="20"/>
        </w:rPr>
        <w:t xml:space="preserve"> určené </w:t>
      </w:r>
      <w:r>
        <w:rPr>
          <w:rFonts w:ascii="Calibri" w:hAnsi="Calibri" w:cs="Arial"/>
          <w:sz w:val="20"/>
        </w:rPr>
        <w:t xml:space="preserve">cenovým </w:t>
      </w:r>
      <w:r w:rsidRPr="00E845A0">
        <w:rPr>
          <w:rFonts w:ascii="Calibri" w:hAnsi="Calibri" w:cs="Arial"/>
          <w:sz w:val="20"/>
        </w:rPr>
        <w:t>rozhodnut</w:t>
      </w:r>
      <w:r>
        <w:rPr>
          <w:rFonts w:ascii="Calibri" w:hAnsi="Calibri" w:cs="Arial"/>
          <w:sz w:val="20"/>
        </w:rPr>
        <w:t xml:space="preserve">ím </w:t>
      </w:r>
      <w:r w:rsidRPr="00E845A0">
        <w:rPr>
          <w:rFonts w:ascii="Calibri" w:hAnsi="Calibri" w:cs="Arial"/>
          <w:sz w:val="20"/>
        </w:rPr>
        <w:t>Úradu pre reguláciu sieťových odvet</w:t>
      </w:r>
      <w:r>
        <w:rPr>
          <w:rFonts w:ascii="Calibri" w:hAnsi="Calibri" w:cs="Arial"/>
          <w:sz w:val="20"/>
        </w:rPr>
        <w:t>ví (ďalej „</w:t>
      </w:r>
      <w:r w:rsidRPr="00E845A0">
        <w:rPr>
          <w:rFonts w:ascii="Calibri" w:hAnsi="Calibri" w:cs="Arial"/>
          <w:b/>
          <w:sz w:val="20"/>
        </w:rPr>
        <w:t>ÚRSO</w:t>
      </w:r>
      <w:r w:rsidRPr="00E845A0">
        <w:rPr>
          <w:rFonts w:ascii="Calibri" w:hAnsi="Calibri" w:cs="Arial"/>
          <w:sz w:val="20"/>
        </w:rPr>
        <w:t>“)</w:t>
      </w:r>
      <w:r>
        <w:rPr>
          <w:rFonts w:ascii="Calibri" w:hAnsi="Calibri" w:cs="Arial"/>
          <w:sz w:val="20"/>
        </w:rPr>
        <w:t xml:space="preserve"> platným pre príslušný kalendárny rok</w:t>
      </w:r>
      <w:r w:rsidRPr="00E845A0">
        <w:rPr>
          <w:rFonts w:ascii="Calibri" w:hAnsi="Calibri" w:cs="Arial"/>
          <w:sz w:val="20"/>
        </w:rPr>
        <w:t>.</w:t>
      </w:r>
    </w:p>
    <w:p w14:paraId="7E9A61D0" w14:textId="421F5F9D" w:rsidR="00554EF1" w:rsidRPr="009B22E8" w:rsidRDefault="00554EF1" w:rsidP="00554EF1">
      <w:pPr>
        <w:widowControl w:val="0"/>
        <w:numPr>
          <w:ilvl w:val="1"/>
          <w:numId w:val="3"/>
        </w:numPr>
        <w:ind w:left="709" w:hanging="709"/>
        <w:contextualSpacing/>
        <w:jc w:val="both"/>
        <w:rPr>
          <w:rFonts w:ascii="Calibri" w:hAnsi="Calibri"/>
          <w:sz w:val="20"/>
        </w:rPr>
      </w:pPr>
      <w:r w:rsidRPr="009B22E8">
        <w:rPr>
          <w:rFonts w:ascii="Calibri" w:hAnsi="Calibri" w:cs="Arial"/>
          <w:sz w:val="20"/>
        </w:rPr>
        <w:t xml:space="preserve">Dodávateľ sa zaväzuje informovať svojich odberateľov, ktorým dodáva elektrinu prostredníctvom distribučnej sústavy </w:t>
      </w:r>
      <w:r w:rsidR="00A03AED">
        <w:rPr>
          <w:rFonts w:ascii="Calibri" w:hAnsi="Calibri"/>
          <w:sz w:val="20"/>
          <w:lang w:val="en-GB"/>
        </w:rPr>
        <w:t>PDS</w:t>
      </w:r>
      <w:r w:rsidRPr="009B22E8">
        <w:rPr>
          <w:rFonts w:ascii="Calibri" w:hAnsi="Calibri" w:cs="Arial"/>
          <w:sz w:val="20"/>
        </w:rPr>
        <w:t xml:space="preserve">, aby v prípade poruchy na odberných miestach na časti vymedzeného územia </w:t>
      </w:r>
      <w:r w:rsidR="00A03AED">
        <w:rPr>
          <w:rFonts w:ascii="Calibri" w:hAnsi="Calibri"/>
          <w:sz w:val="20"/>
          <w:lang w:val="en-GB"/>
        </w:rPr>
        <w:t>PDS</w:t>
      </w:r>
      <w:r w:rsidR="00A03AED" w:rsidRPr="009B22E8">
        <w:rPr>
          <w:rFonts w:ascii="Calibri" w:hAnsi="Calibri" w:cs="Arial"/>
          <w:sz w:val="20"/>
        </w:rPr>
        <w:t xml:space="preserve"> </w:t>
      </w:r>
      <w:r w:rsidRPr="009B22E8">
        <w:rPr>
          <w:rFonts w:ascii="Calibri" w:hAnsi="Calibri" w:cs="Arial"/>
          <w:sz w:val="20"/>
        </w:rPr>
        <w:t xml:space="preserve">kontaktovali zodpovednú osobu </w:t>
      </w:r>
      <w:r w:rsidR="00A03AED">
        <w:rPr>
          <w:rFonts w:ascii="Calibri" w:hAnsi="Calibri"/>
          <w:sz w:val="20"/>
          <w:lang w:val="en-GB"/>
        </w:rPr>
        <w:t>PDS</w:t>
      </w:r>
      <w:r w:rsidR="00A03AED" w:rsidRPr="009B22E8">
        <w:rPr>
          <w:rFonts w:ascii="Calibri" w:hAnsi="Calibri" w:cs="Arial"/>
          <w:sz w:val="20"/>
        </w:rPr>
        <w:t xml:space="preserve"> </w:t>
      </w:r>
      <w:r w:rsidRPr="009B22E8">
        <w:rPr>
          <w:rFonts w:ascii="Calibri" w:hAnsi="Calibri" w:cs="Arial"/>
          <w:sz w:val="20"/>
        </w:rPr>
        <w:t>pre styk s odberateľmi v prípade porúch, určenú v Prílohe č. 3 zmluvy.</w:t>
      </w:r>
    </w:p>
    <w:p w14:paraId="03A76EEA" w14:textId="0DE47355" w:rsidR="00554EF1" w:rsidRDefault="00554EF1" w:rsidP="00554EF1">
      <w:pPr>
        <w:widowControl w:val="0"/>
        <w:jc w:val="both"/>
        <w:rPr>
          <w:rFonts w:ascii="Calibri" w:hAnsi="Calibri" w:cs="Arial"/>
          <w:sz w:val="20"/>
        </w:rPr>
      </w:pPr>
    </w:p>
    <w:p w14:paraId="102937CF" w14:textId="184EAEF5" w:rsidR="00871030" w:rsidRDefault="00871030" w:rsidP="00554EF1">
      <w:pPr>
        <w:widowControl w:val="0"/>
        <w:jc w:val="both"/>
        <w:rPr>
          <w:rFonts w:ascii="Calibri" w:hAnsi="Calibri" w:cs="Arial"/>
          <w:sz w:val="20"/>
        </w:rPr>
      </w:pPr>
    </w:p>
    <w:p w14:paraId="1D9AADAB" w14:textId="52054998" w:rsidR="00871030" w:rsidRDefault="00871030" w:rsidP="00554EF1">
      <w:pPr>
        <w:widowControl w:val="0"/>
        <w:jc w:val="both"/>
        <w:rPr>
          <w:rFonts w:ascii="Calibri" w:hAnsi="Calibri" w:cs="Arial"/>
          <w:sz w:val="20"/>
        </w:rPr>
      </w:pPr>
    </w:p>
    <w:p w14:paraId="2FE52935" w14:textId="056A99B1" w:rsidR="00871030" w:rsidRDefault="00871030" w:rsidP="00554EF1">
      <w:pPr>
        <w:widowControl w:val="0"/>
        <w:jc w:val="both"/>
        <w:rPr>
          <w:rFonts w:ascii="Calibri" w:hAnsi="Calibri" w:cs="Arial"/>
          <w:sz w:val="20"/>
        </w:rPr>
      </w:pPr>
    </w:p>
    <w:p w14:paraId="6596E10F" w14:textId="6844DA68" w:rsidR="00871030" w:rsidRDefault="00871030" w:rsidP="00554EF1">
      <w:pPr>
        <w:widowControl w:val="0"/>
        <w:jc w:val="both"/>
        <w:rPr>
          <w:rFonts w:ascii="Calibri" w:hAnsi="Calibri" w:cs="Arial"/>
          <w:sz w:val="20"/>
        </w:rPr>
      </w:pPr>
    </w:p>
    <w:p w14:paraId="347BBF71" w14:textId="77777777" w:rsidR="00871030" w:rsidRPr="00163311" w:rsidRDefault="00871030" w:rsidP="00554EF1">
      <w:pPr>
        <w:widowControl w:val="0"/>
        <w:jc w:val="both"/>
        <w:rPr>
          <w:rFonts w:ascii="Calibri" w:hAnsi="Calibri" w:cs="Arial"/>
          <w:sz w:val="20"/>
        </w:rPr>
      </w:pPr>
    </w:p>
    <w:p w14:paraId="4956AE58" w14:textId="77777777" w:rsidR="00554EF1" w:rsidRPr="00163311" w:rsidRDefault="00554EF1" w:rsidP="00554EF1">
      <w:pPr>
        <w:pStyle w:val="Nzevelnku"/>
        <w:keepNext w:val="0"/>
        <w:keepLines w:val="0"/>
        <w:widowControl w:val="0"/>
        <w:suppressAutoHyphens w:val="0"/>
        <w:spacing w:before="0"/>
        <w:jc w:val="center"/>
        <w:rPr>
          <w:rFonts w:ascii="Calibri" w:hAnsi="Calibri"/>
          <w:sz w:val="20"/>
        </w:rPr>
      </w:pPr>
      <w:r w:rsidRPr="00163311">
        <w:rPr>
          <w:rFonts w:ascii="Calibri" w:hAnsi="Calibri"/>
          <w:sz w:val="20"/>
        </w:rPr>
        <w:t>III.</w:t>
      </w:r>
    </w:p>
    <w:p w14:paraId="1D6B4DAC" w14:textId="77777777" w:rsidR="00554EF1" w:rsidRPr="00163311" w:rsidRDefault="00554EF1" w:rsidP="00554EF1">
      <w:pPr>
        <w:pStyle w:val="Nzevelnku"/>
        <w:keepNext w:val="0"/>
        <w:keepLines w:val="0"/>
        <w:widowControl w:val="0"/>
        <w:suppressAutoHyphens w:val="0"/>
        <w:spacing w:before="0"/>
        <w:jc w:val="center"/>
        <w:rPr>
          <w:rFonts w:ascii="Calibri" w:hAnsi="Calibri" w:cs="Arial"/>
          <w:sz w:val="20"/>
        </w:rPr>
      </w:pPr>
      <w:r w:rsidRPr="00163311">
        <w:rPr>
          <w:rFonts w:ascii="Calibri" w:hAnsi="Calibri"/>
          <w:sz w:val="20"/>
        </w:rPr>
        <w:t xml:space="preserve">Identifikácia a špecifikácia odberných miest </w:t>
      </w:r>
      <w:r>
        <w:rPr>
          <w:rFonts w:ascii="Calibri" w:hAnsi="Calibri" w:cs="Arial"/>
          <w:sz w:val="20"/>
        </w:rPr>
        <w:t>d</w:t>
      </w:r>
      <w:r w:rsidRPr="00163311">
        <w:rPr>
          <w:rFonts w:ascii="Calibri" w:hAnsi="Calibri" w:cs="Arial"/>
          <w:sz w:val="20"/>
        </w:rPr>
        <w:t>odávateľa</w:t>
      </w:r>
    </w:p>
    <w:p w14:paraId="388F81F2" w14:textId="77777777" w:rsidR="00554EF1" w:rsidRPr="00163311" w:rsidRDefault="00554EF1" w:rsidP="00554EF1">
      <w:pPr>
        <w:widowControl w:val="0"/>
        <w:rPr>
          <w:rFonts w:ascii="Calibri" w:hAnsi="Calibri"/>
          <w:sz w:val="20"/>
        </w:rPr>
      </w:pPr>
    </w:p>
    <w:p w14:paraId="7478FF2C" w14:textId="77777777" w:rsidR="00554EF1" w:rsidRDefault="00554EF1" w:rsidP="00554EF1">
      <w:pPr>
        <w:widowControl w:val="0"/>
        <w:numPr>
          <w:ilvl w:val="1"/>
          <w:numId w:val="4"/>
        </w:numPr>
        <w:ind w:left="709" w:hanging="709"/>
        <w:contextualSpacing/>
        <w:jc w:val="both"/>
        <w:rPr>
          <w:rFonts w:ascii="Calibri" w:hAnsi="Calibri" w:cs="Arial"/>
          <w:sz w:val="20"/>
        </w:rPr>
      </w:pPr>
      <w:r w:rsidRPr="009B22E8">
        <w:rPr>
          <w:rFonts w:ascii="Calibri" w:hAnsi="Calibri" w:cs="Arial"/>
          <w:sz w:val="20"/>
        </w:rPr>
        <w:t>Údaje o odberných miestach dodávateľových odberateľov v čase podpisu tejto zmluvy, sú uvedené v Prílohe č. 2 zmluvy „Identifikácia a špecifikácia odberných miest dodávateľových odberateľov“. Dodávateľ sa s  údajmi o</w:t>
      </w:r>
      <w:r w:rsidRPr="00E845A0">
        <w:rPr>
          <w:rFonts w:ascii="Calibri" w:hAnsi="Calibri" w:cs="Arial"/>
          <w:sz w:val="20"/>
        </w:rPr>
        <w:t>  odberných miestach svojich odberateľov oboznámil a podpisom zmluvy potvrdzuje ich správnosť.</w:t>
      </w:r>
    </w:p>
    <w:p w14:paraId="60E22827" w14:textId="77777777" w:rsidR="00554EF1" w:rsidRDefault="00554EF1" w:rsidP="00554EF1">
      <w:pPr>
        <w:widowControl w:val="0"/>
        <w:ind w:left="709" w:hanging="709"/>
        <w:jc w:val="both"/>
        <w:rPr>
          <w:rFonts w:ascii="Calibri" w:hAnsi="Calibri" w:cs="Arial"/>
          <w:sz w:val="20"/>
        </w:rPr>
      </w:pPr>
    </w:p>
    <w:p w14:paraId="5F2B5308" w14:textId="1E7F4702" w:rsidR="00554EF1" w:rsidRPr="00242D12" w:rsidRDefault="00554EF1" w:rsidP="00554EF1">
      <w:pPr>
        <w:widowControl w:val="0"/>
        <w:numPr>
          <w:ilvl w:val="1"/>
          <w:numId w:val="4"/>
        </w:numPr>
        <w:ind w:left="709" w:hanging="709"/>
        <w:contextualSpacing/>
        <w:jc w:val="both"/>
        <w:rPr>
          <w:rFonts w:ascii="Calibri" w:hAnsi="Calibri" w:cs="Arial"/>
          <w:sz w:val="20"/>
        </w:rPr>
      </w:pPr>
      <w:r w:rsidRPr="00E845A0">
        <w:rPr>
          <w:rFonts w:ascii="Calibri" w:hAnsi="Calibri" w:cs="Arial"/>
          <w:color w:val="000000"/>
          <w:sz w:val="20"/>
        </w:rPr>
        <w:t>Zmeny, týkajúce sa zaradenia odberného mie</w:t>
      </w:r>
      <w:r>
        <w:rPr>
          <w:rFonts w:ascii="Calibri" w:hAnsi="Calibri" w:cs="Arial"/>
          <w:color w:val="000000"/>
          <w:sz w:val="20"/>
        </w:rPr>
        <w:t>sta do zoznamu odberných miest d</w:t>
      </w:r>
      <w:r w:rsidRPr="00E845A0">
        <w:rPr>
          <w:rFonts w:ascii="Calibri" w:hAnsi="Calibri" w:cs="Arial"/>
          <w:color w:val="000000"/>
          <w:sz w:val="20"/>
        </w:rPr>
        <w:t xml:space="preserve">odávateľa alebo vyradenia odberného miesta zo zoznamu </w:t>
      </w:r>
      <w:r w:rsidRPr="00242D12">
        <w:rPr>
          <w:rFonts w:ascii="Calibri" w:hAnsi="Calibri" w:cs="Arial"/>
          <w:color w:val="000000"/>
          <w:sz w:val="20"/>
        </w:rPr>
        <w:t>odberných miest dodávateľa (Príloha č. 2 zmluvy) sa vykonávajú spôsobom, ustanoveným v zmysle článku 4 bod 4.</w:t>
      </w:r>
      <w:r w:rsidR="00242D12" w:rsidRPr="00242D12">
        <w:rPr>
          <w:rFonts w:ascii="Calibri" w:hAnsi="Calibri" w:cs="Arial"/>
          <w:color w:val="000000"/>
          <w:sz w:val="20"/>
        </w:rPr>
        <w:t>5</w:t>
      </w:r>
      <w:r w:rsidRPr="00242D12">
        <w:rPr>
          <w:rFonts w:ascii="Calibri" w:hAnsi="Calibri" w:cs="Arial"/>
          <w:color w:val="000000"/>
          <w:sz w:val="20"/>
        </w:rPr>
        <w:t xml:space="preserve">. prevádzkového poriadku.  </w:t>
      </w:r>
      <w:r w:rsidRPr="00242D12">
        <w:rPr>
          <w:rFonts w:ascii="Calibri" w:hAnsi="Calibri" w:cs="Arial"/>
          <w:sz w:val="20"/>
        </w:rPr>
        <w:t>Dodávateľ a</w:t>
      </w:r>
      <w:r w:rsidR="006C7D8B" w:rsidRPr="00242D12">
        <w:rPr>
          <w:rFonts w:ascii="Calibri" w:hAnsi="Calibri" w:cs="Arial"/>
          <w:sz w:val="20"/>
        </w:rPr>
        <w:t> </w:t>
      </w:r>
      <w:r w:rsidR="00A03AED" w:rsidRPr="00242D12">
        <w:rPr>
          <w:rFonts w:ascii="Calibri" w:hAnsi="Calibri"/>
          <w:sz w:val="20"/>
        </w:rPr>
        <w:t>PDS</w:t>
      </w:r>
      <w:r w:rsidR="00A03AED" w:rsidRPr="00242D12">
        <w:rPr>
          <w:rFonts w:ascii="Calibri" w:hAnsi="Calibri" w:cs="Arial"/>
          <w:sz w:val="20"/>
        </w:rPr>
        <w:t xml:space="preserve"> </w:t>
      </w:r>
      <w:r w:rsidR="00242D12">
        <w:rPr>
          <w:rFonts w:ascii="Calibri" w:hAnsi="Calibri" w:cs="Arial"/>
          <w:sz w:val="20"/>
        </w:rPr>
        <w:t>uskutočnenie zmien potvrdia aktualizáciou prílohy č. 2 tejto zmluvy</w:t>
      </w:r>
      <w:r w:rsidRPr="00242D12">
        <w:rPr>
          <w:rFonts w:ascii="Calibri" w:hAnsi="Calibri" w:cs="Arial"/>
          <w:sz w:val="20"/>
        </w:rPr>
        <w:t xml:space="preserve">. </w:t>
      </w:r>
    </w:p>
    <w:p w14:paraId="1C1D4535" w14:textId="77777777" w:rsidR="00554EF1" w:rsidRPr="00E845A0" w:rsidRDefault="00554EF1" w:rsidP="00554EF1">
      <w:pPr>
        <w:widowControl w:val="0"/>
        <w:ind w:left="709" w:hanging="709"/>
        <w:jc w:val="both"/>
        <w:rPr>
          <w:rFonts w:ascii="Calibri" w:hAnsi="Calibri" w:cs="Arial"/>
          <w:sz w:val="20"/>
        </w:rPr>
      </w:pPr>
    </w:p>
    <w:p w14:paraId="29F4B9ED" w14:textId="15D3B9B6" w:rsidR="00554EF1" w:rsidRDefault="00554EF1" w:rsidP="00554EF1">
      <w:pPr>
        <w:widowControl w:val="0"/>
        <w:numPr>
          <w:ilvl w:val="1"/>
          <w:numId w:val="4"/>
        </w:numPr>
        <w:ind w:left="709" w:hanging="709"/>
        <w:contextualSpacing/>
        <w:jc w:val="both"/>
        <w:rPr>
          <w:rFonts w:ascii="Calibri" w:hAnsi="Calibri" w:cs="Arial"/>
          <w:sz w:val="20"/>
        </w:rPr>
      </w:pPr>
      <w:r w:rsidRPr="00E845A0">
        <w:rPr>
          <w:rFonts w:ascii="Calibri" w:hAnsi="Calibri" w:cs="Arial"/>
          <w:color w:val="000000"/>
          <w:sz w:val="20"/>
        </w:rPr>
        <w:t>P</w:t>
      </w:r>
      <w:r w:rsidRPr="00E845A0">
        <w:rPr>
          <w:rFonts w:ascii="Calibri" w:hAnsi="Calibri" w:cs="Arial"/>
          <w:sz w:val="20"/>
        </w:rPr>
        <w:t xml:space="preserve">očas platnosti zmluvy sú pre </w:t>
      </w:r>
      <w:r>
        <w:rPr>
          <w:rFonts w:ascii="Calibri" w:hAnsi="Calibri" w:cs="Arial"/>
          <w:sz w:val="20"/>
        </w:rPr>
        <w:t>d</w:t>
      </w:r>
      <w:r w:rsidRPr="00E845A0">
        <w:rPr>
          <w:rFonts w:ascii="Calibri" w:hAnsi="Calibri" w:cs="Arial"/>
          <w:sz w:val="20"/>
        </w:rPr>
        <w:t xml:space="preserve">odávateľa a </w:t>
      </w:r>
      <w:r w:rsidR="00A03AED" w:rsidRPr="00A03AED">
        <w:rPr>
          <w:rFonts w:ascii="Calibri" w:hAnsi="Calibri"/>
          <w:sz w:val="20"/>
        </w:rPr>
        <w:t>PDS</w:t>
      </w:r>
      <w:r w:rsidR="00A03AED" w:rsidRPr="00E845A0">
        <w:rPr>
          <w:rFonts w:ascii="Calibri" w:hAnsi="Calibri" w:cs="Arial"/>
          <w:sz w:val="20"/>
        </w:rPr>
        <w:t xml:space="preserve"> </w:t>
      </w:r>
      <w:r w:rsidRPr="00E845A0">
        <w:rPr>
          <w:rFonts w:ascii="Calibri" w:hAnsi="Calibri" w:cs="Arial"/>
          <w:sz w:val="20"/>
        </w:rPr>
        <w:t xml:space="preserve">záväzné údaje o počte a technických špecifikáciách odberných miest </w:t>
      </w:r>
      <w:r>
        <w:rPr>
          <w:rFonts w:ascii="Calibri" w:hAnsi="Calibri" w:cs="Arial"/>
          <w:sz w:val="20"/>
        </w:rPr>
        <w:t>d</w:t>
      </w:r>
      <w:r w:rsidRPr="00E845A0">
        <w:rPr>
          <w:rFonts w:ascii="Calibri" w:hAnsi="Calibri" w:cs="Arial"/>
          <w:sz w:val="20"/>
        </w:rPr>
        <w:t xml:space="preserve">odávateľových odberateľov, uvedené v Prílohe č. </w:t>
      </w:r>
      <w:r>
        <w:rPr>
          <w:rFonts w:ascii="Calibri" w:hAnsi="Calibri" w:cs="Arial"/>
          <w:sz w:val="20"/>
        </w:rPr>
        <w:t>2</w:t>
      </w:r>
      <w:r w:rsidRPr="00E845A0">
        <w:rPr>
          <w:rFonts w:ascii="Calibri" w:hAnsi="Calibri" w:cs="Arial"/>
          <w:sz w:val="20"/>
        </w:rPr>
        <w:t xml:space="preserve"> zmluvy.</w:t>
      </w:r>
    </w:p>
    <w:p w14:paraId="2C8D915D" w14:textId="77777777" w:rsidR="00554EF1" w:rsidRPr="008F3C90" w:rsidRDefault="00554EF1" w:rsidP="00554EF1">
      <w:pPr>
        <w:rPr>
          <w:rFonts w:ascii="Calibri" w:hAnsi="Calibri" w:cs="Arial"/>
          <w:sz w:val="20"/>
        </w:rPr>
      </w:pPr>
    </w:p>
    <w:p w14:paraId="4E0E7593" w14:textId="77777777" w:rsidR="00554EF1" w:rsidRPr="00163311" w:rsidRDefault="00554EF1" w:rsidP="00554EF1">
      <w:pPr>
        <w:widowControl w:val="0"/>
        <w:jc w:val="center"/>
        <w:rPr>
          <w:rFonts w:ascii="Calibri" w:hAnsi="Calibri"/>
          <w:b/>
          <w:strike/>
          <w:sz w:val="20"/>
        </w:rPr>
      </w:pPr>
      <w:r w:rsidRPr="00163311">
        <w:rPr>
          <w:rFonts w:ascii="Calibri" w:hAnsi="Calibri"/>
          <w:b/>
          <w:sz w:val="20"/>
        </w:rPr>
        <w:t>IV.</w:t>
      </w:r>
    </w:p>
    <w:p w14:paraId="1BC16B9C" w14:textId="77777777" w:rsidR="00554EF1" w:rsidRPr="00163311" w:rsidRDefault="00554EF1" w:rsidP="00554EF1">
      <w:pPr>
        <w:pStyle w:val="NzevelnkuChar"/>
        <w:keepNext w:val="0"/>
        <w:keepLines w:val="0"/>
        <w:widowControl w:val="0"/>
        <w:suppressAutoHyphens w:val="0"/>
        <w:spacing w:before="0"/>
        <w:jc w:val="center"/>
        <w:rPr>
          <w:rFonts w:ascii="Calibri" w:hAnsi="Calibri"/>
          <w:sz w:val="20"/>
        </w:rPr>
      </w:pPr>
      <w:r w:rsidRPr="00163311">
        <w:rPr>
          <w:rFonts w:ascii="Calibri" w:hAnsi="Calibri"/>
          <w:sz w:val="20"/>
        </w:rPr>
        <w:t>Ďalšie podmienky poskytovania prístupu do distribučnej sústavy a distribúcie elektriny</w:t>
      </w:r>
    </w:p>
    <w:p w14:paraId="664A0607" w14:textId="77777777" w:rsidR="00554EF1" w:rsidRPr="00163311" w:rsidRDefault="00554EF1" w:rsidP="00554EF1">
      <w:pPr>
        <w:widowControl w:val="0"/>
        <w:rPr>
          <w:rFonts w:ascii="Calibri" w:hAnsi="Calibri"/>
          <w:sz w:val="20"/>
        </w:rPr>
      </w:pPr>
    </w:p>
    <w:p w14:paraId="40D629E3" w14:textId="62399CD7" w:rsidR="00554EF1" w:rsidRPr="001530D6" w:rsidRDefault="00A03AED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PDS</w:t>
      </w:r>
      <w:r w:rsidR="006C7D8B">
        <w:rPr>
          <w:rFonts w:ascii="Calibri" w:hAnsi="Calibri"/>
          <w:sz w:val="20"/>
        </w:rPr>
        <w:t xml:space="preserve"> </w:t>
      </w:r>
      <w:r w:rsidR="00554EF1">
        <w:rPr>
          <w:rFonts w:ascii="Calibri" w:hAnsi="Calibri"/>
          <w:sz w:val="20"/>
        </w:rPr>
        <w:t xml:space="preserve">je povinný </w:t>
      </w:r>
      <w:r w:rsidR="00554EF1" w:rsidRPr="001530D6">
        <w:rPr>
          <w:rFonts w:ascii="Calibri" w:hAnsi="Calibri"/>
          <w:sz w:val="20"/>
        </w:rPr>
        <w:t>zabezpeč</w:t>
      </w:r>
      <w:r w:rsidR="00554EF1">
        <w:rPr>
          <w:rFonts w:ascii="Calibri" w:hAnsi="Calibri"/>
          <w:sz w:val="20"/>
        </w:rPr>
        <w:t>iť</w:t>
      </w:r>
      <w:r w:rsidR="00554EF1" w:rsidRPr="001530D6">
        <w:rPr>
          <w:rFonts w:ascii="Calibri" w:hAnsi="Calibri"/>
          <w:sz w:val="20"/>
        </w:rPr>
        <w:t xml:space="preserve"> distribúciu elektriny pre odberné miesta </w:t>
      </w:r>
      <w:r w:rsidR="00554EF1">
        <w:rPr>
          <w:rFonts w:ascii="Calibri" w:hAnsi="Calibri"/>
          <w:sz w:val="20"/>
        </w:rPr>
        <w:t>d</w:t>
      </w:r>
      <w:r w:rsidR="00554EF1" w:rsidRPr="001530D6">
        <w:rPr>
          <w:rFonts w:ascii="Calibri" w:hAnsi="Calibri"/>
          <w:sz w:val="20"/>
        </w:rPr>
        <w:t>odávateľových odberateľov uvedené v čl</w:t>
      </w:r>
      <w:r w:rsidR="00554EF1">
        <w:rPr>
          <w:rFonts w:ascii="Calibri" w:hAnsi="Calibri"/>
          <w:sz w:val="20"/>
        </w:rPr>
        <w:t>ánku</w:t>
      </w:r>
      <w:r w:rsidR="00554EF1" w:rsidRPr="001530D6">
        <w:rPr>
          <w:rFonts w:ascii="Calibri" w:hAnsi="Calibri"/>
          <w:sz w:val="20"/>
        </w:rPr>
        <w:t xml:space="preserve"> III</w:t>
      </w:r>
      <w:r w:rsidR="00554EF1">
        <w:rPr>
          <w:rFonts w:ascii="Calibri" w:hAnsi="Calibri"/>
          <w:sz w:val="20"/>
        </w:rPr>
        <w:t>.</w:t>
      </w:r>
      <w:r w:rsidR="00554EF1" w:rsidRPr="001530D6">
        <w:rPr>
          <w:rFonts w:ascii="Calibri" w:hAnsi="Calibri"/>
          <w:sz w:val="20"/>
        </w:rPr>
        <w:t xml:space="preserve"> </w:t>
      </w:r>
      <w:r w:rsidR="00554EF1">
        <w:rPr>
          <w:rFonts w:ascii="Calibri" w:hAnsi="Calibri" w:cs="Arial"/>
          <w:sz w:val="20"/>
        </w:rPr>
        <w:t>tejto zmluvy a Prílohe č</w:t>
      </w:r>
      <w:r w:rsidR="00554EF1" w:rsidRPr="001530D6">
        <w:rPr>
          <w:rFonts w:ascii="Calibri" w:hAnsi="Calibri" w:cs="Arial"/>
          <w:sz w:val="20"/>
        </w:rPr>
        <w:t xml:space="preserve">. </w:t>
      </w:r>
      <w:r w:rsidR="00554EF1">
        <w:rPr>
          <w:rFonts w:ascii="Calibri" w:hAnsi="Calibri" w:cs="Arial"/>
          <w:sz w:val="20"/>
        </w:rPr>
        <w:t>2</w:t>
      </w:r>
      <w:r w:rsidR="00554EF1" w:rsidRPr="001530D6">
        <w:rPr>
          <w:rFonts w:ascii="Calibri" w:hAnsi="Calibri" w:cs="Arial"/>
          <w:sz w:val="20"/>
        </w:rPr>
        <w:t xml:space="preserve"> zmluvy.</w:t>
      </w:r>
    </w:p>
    <w:p w14:paraId="7311C027" w14:textId="77777777" w:rsidR="00554EF1" w:rsidRPr="001530D6" w:rsidRDefault="00554EF1" w:rsidP="00554EF1">
      <w:pPr>
        <w:widowControl w:val="0"/>
        <w:overflowPunct/>
        <w:autoSpaceDE/>
        <w:adjustRightInd/>
        <w:ind w:left="709"/>
        <w:jc w:val="both"/>
        <w:rPr>
          <w:rFonts w:ascii="Calibri" w:hAnsi="Calibri"/>
          <w:sz w:val="20"/>
        </w:rPr>
      </w:pPr>
    </w:p>
    <w:p w14:paraId="0B059E71" w14:textId="4206FCC3" w:rsidR="00554EF1" w:rsidRDefault="00554EF1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/>
          <w:sz w:val="20"/>
        </w:rPr>
      </w:pPr>
      <w:r w:rsidRPr="00163311">
        <w:rPr>
          <w:rFonts w:ascii="Calibri" w:hAnsi="Calibri"/>
          <w:sz w:val="20"/>
        </w:rPr>
        <w:t xml:space="preserve">Dodávateľ </w:t>
      </w:r>
      <w:r>
        <w:rPr>
          <w:rFonts w:ascii="Calibri" w:hAnsi="Calibri"/>
          <w:sz w:val="20"/>
        </w:rPr>
        <w:t>sa zaväzuje</w:t>
      </w:r>
      <w:r w:rsidRPr="00163311">
        <w:rPr>
          <w:rFonts w:ascii="Calibri" w:hAnsi="Calibri"/>
          <w:sz w:val="20"/>
        </w:rPr>
        <w:t xml:space="preserve"> plniť povinnosti podľa </w:t>
      </w:r>
      <w:r>
        <w:rPr>
          <w:rFonts w:ascii="Calibri" w:hAnsi="Calibri"/>
          <w:sz w:val="20"/>
        </w:rPr>
        <w:t xml:space="preserve">tejto </w:t>
      </w:r>
      <w:r w:rsidRPr="00163311">
        <w:rPr>
          <w:rFonts w:ascii="Calibri" w:hAnsi="Calibri"/>
          <w:sz w:val="20"/>
        </w:rPr>
        <w:t xml:space="preserve">zmluvy, platného </w:t>
      </w:r>
      <w:r>
        <w:rPr>
          <w:rFonts w:ascii="Calibri" w:hAnsi="Calibri"/>
          <w:sz w:val="20"/>
        </w:rPr>
        <w:t>prevádzkového poriadku</w:t>
      </w:r>
      <w:r w:rsidRPr="00163311">
        <w:rPr>
          <w:rFonts w:ascii="Calibri" w:hAnsi="Calibri"/>
          <w:sz w:val="20"/>
        </w:rPr>
        <w:t xml:space="preserve">, technických podmienok </w:t>
      </w:r>
      <w:r w:rsidR="00A03AED" w:rsidRPr="00A03AED">
        <w:rPr>
          <w:rFonts w:ascii="Calibri" w:hAnsi="Calibri"/>
          <w:sz w:val="20"/>
        </w:rPr>
        <w:t>PDS</w:t>
      </w:r>
      <w:r w:rsidR="00A03AED" w:rsidRPr="00163311">
        <w:rPr>
          <w:rFonts w:ascii="Calibri" w:hAnsi="Calibri"/>
          <w:sz w:val="20"/>
        </w:rPr>
        <w:t xml:space="preserve"> </w:t>
      </w:r>
      <w:r w:rsidRPr="00163311">
        <w:rPr>
          <w:rFonts w:ascii="Calibri" w:hAnsi="Calibri"/>
          <w:sz w:val="20"/>
        </w:rPr>
        <w:t>a t</w:t>
      </w:r>
      <w:r>
        <w:rPr>
          <w:rFonts w:ascii="Calibri" w:hAnsi="Calibri"/>
          <w:sz w:val="20"/>
        </w:rPr>
        <w:t xml:space="preserve">iež povinnosti, ktoré mu ukladajú </w:t>
      </w:r>
      <w:r w:rsidRPr="00163311">
        <w:rPr>
          <w:rFonts w:ascii="Calibri" w:hAnsi="Calibri"/>
          <w:sz w:val="20"/>
        </w:rPr>
        <w:t xml:space="preserve">príslušné </w:t>
      </w:r>
      <w:r>
        <w:rPr>
          <w:rFonts w:ascii="Calibri" w:hAnsi="Calibri"/>
          <w:sz w:val="20"/>
        </w:rPr>
        <w:t>všeobecne záväzné právne predpisy</w:t>
      </w:r>
      <w:r w:rsidRPr="00163311">
        <w:rPr>
          <w:rFonts w:ascii="Calibri" w:hAnsi="Calibri"/>
          <w:sz w:val="20"/>
        </w:rPr>
        <w:t>.</w:t>
      </w:r>
    </w:p>
    <w:p w14:paraId="719C1BB5" w14:textId="77777777" w:rsidR="00554EF1" w:rsidRPr="001530D6" w:rsidRDefault="00554EF1" w:rsidP="00554EF1">
      <w:pPr>
        <w:widowControl w:val="0"/>
        <w:overflowPunct/>
        <w:autoSpaceDE/>
        <w:adjustRightInd/>
        <w:jc w:val="both"/>
        <w:rPr>
          <w:rFonts w:ascii="Calibri" w:hAnsi="Calibri"/>
          <w:sz w:val="20"/>
        </w:rPr>
      </w:pPr>
    </w:p>
    <w:p w14:paraId="0CDFD39C" w14:textId="3AE2B38C" w:rsidR="00554EF1" w:rsidRDefault="00A03AED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 w:cs="Arial"/>
          <w:sz w:val="20"/>
        </w:rPr>
      </w:pPr>
      <w:r>
        <w:rPr>
          <w:rFonts w:ascii="Calibri" w:hAnsi="Calibri"/>
          <w:sz w:val="20"/>
        </w:rPr>
        <w:t>PDS</w:t>
      </w:r>
      <w:r w:rsidR="006C7D8B">
        <w:rPr>
          <w:rFonts w:ascii="Calibri" w:hAnsi="Calibri"/>
          <w:sz w:val="20"/>
        </w:rPr>
        <w:t xml:space="preserve"> </w:t>
      </w:r>
      <w:r w:rsidR="00554EF1">
        <w:rPr>
          <w:rFonts w:ascii="Calibri" w:hAnsi="Calibri" w:cs="Arial"/>
          <w:sz w:val="20"/>
          <w:lang w:eastAsia="sk-SK"/>
        </w:rPr>
        <w:t>a d</w:t>
      </w:r>
      <w:r w:rsidR="00554EF1" w:rsidRPr="00163311">
        <w:rPr>
          <w:rFonts w:ascii="Calibri" w:hAnsi="Calibri" w:cs="Arial"/>
          <w:sz w:val="20"/>
          <w:lang w:eastAsia="sk-SK"/>
        </w:rPr>
        <w:t xml:space="preserve">odávateľ sa budú navzájom informovať o všetkých skutočnostiach, </w:t>
      </w:r>
      <w:r w:rsidR="00554EF1">
        <w:rPr>
          <w:rFonts w:ascii="Calibri" w:hAnsi="Calibri" w:cs="Arial"/>
          <w:sz w:val="20"/>
          <w:lang w:eastAsia="sk-SK"/>
        </w:rPr>
        <w:t xml:space="preserve">ktoré súvisia s plnením podľa tejto zmluvy, ako aj o všetkých skutočnostiach, </w:t>
      </w:r>
      <w:r w:rsidR="00554EF1" w:rsidRPr="00163311">
        <w:rPr>
          <w:rFonts w:ascii="Calibri" w:hAnsi="Calibri" w:cs="Arial"/>
          <w:sz w:val="20"/>
          <w:lang w:eastAsia="sk-SK"/>
        </w:rPr>
        <w:t>pri ktorých sú si vedomí, že by mohli viesť ku škodám a usilovať sa hroziace škody odvrátiť. </w:t>
      </w:r>
    </w:p>
    <w:p w14:paraId="01C5CE09" w14:textId="77777777" w:rsidR="00554EF1" w:rsidRPr="001530D6" w:rsidRDefault="00554EF1" w:rsidP="00554EF1">
      <w:pPr>
        <w:rPr>
          <w:rFonts w:ascii="Calibri" w:hAnsi="Calibri" w:cs="Arial"/>
          <w:sz w:val="20"/>
        </w:rPr>
      </w:pPr>
    </w:p>
    <w:p w14:paraId="1C7DD1E4" w14:textId="2420476A" w:rsidR="00554EF1" w:rsidRDefault="00554EF1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 w:cs="Arial"/>
          <w:sz w:val="20"/>
          <w:lang w:eastAsia="sk-SK"/>
        </w:rPr>
      </w:pPr>
      <w:r w:rsidRPr="009B22E8">
        <w:rPr>
          <w:rFonts w:ascii="Calibri" w:hAnsi="Calibri" w:cs="Arial"/>
          <w:sz w:val="20"/>
          <w:lang w:eastAsia="sk-SK"/>
        </w:rPr>
        <w:t>Pre každé odberné miesto dodávateľovho odberateľa je dohodnutá maximálna rezervovaná kapacita a  rezervovaná kapacita uvedená v Prílohe č. 2 tejto zmluve. V prípade</w:t>
      </w:r>
      <w:r w:rsidRPr="00163311">
        <w:rPr>
          <w:rFonts w:ascii="Calibri" w:hAnsi="Calibri" w:cs="Arial"/>
          <w:sz w:val="20"/>
          <w:lang w:eastAsia="sk-SK"/>
        </w:rPr>
        <w:t xml:space="preserve"> prekročenia tejto dohodnutej hodnoty</w:t>
      </w:r>
      <w:r>
        <w:rPr>
          <w:rFonts w:ascii="Calibri" w:hAnsi="Calibri" w:cs="Arial"/>
          <w:sz w:val="20"/>
          <w:lang w:eastAsia="sk-SK"/>
        </w:rPr>
        <w:t xml:space="preserve"> maximálnej rezervovanej kapacity a </w:t>
      </w:r>
      <w:r w:rsidRPr="00163311">
        <w:rPr>
          <w:rFonts w:ascii="Calibri" w:hAnsi="Calibri" w:cs="Arial"/>
          <w:sz w:val="20"/>
          <w:lang w:eastAsia="sk-SK"/>
        </w:rPr>
        <w:t xml:space="preserve"> rezervovanej kapacity bude </w:t>
      </w:r>
      <w:r w:rsidR="00A03AED">
        <w:rPr>
          <w:rFonts w:ascii="Calibri" w:hAnsi="Calibri"/>
          <w:sz w:val="20"/>
        </w:rPr>
        <w:t>PDS</w:t>
      </w:r>
      <w:r w:rsidR="006C7D8B">
        <w:rPr>
          <w:rFonts w:ascii="Calibri" w:hAnsi="Calibri"/>
          <w:sz w:val="20"/>
        </w:rPr>
        <w:t xml:space="preserve"> </w:t>
      </w:r>
      <w:r w:rsidRPr="00163311">
        <w:rPr>
          <w:rFonts w:ascii="Calibri" w:hAnsi="Calibri" w:cs="Arial"/>
          <w:sz w:val="20"/>
          <w:lang w:eastAsia="sk-SK"/>
        </w:rPr>
        <w:t xml:space="preserve">účtovať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odávateľovi za distribúciu elektriny cenu, resp. tarifu určenú pre taký prípad príslušným cenovým rozhodnutím ÚRSO. </w:t>
      </w:r>
    </w:p>
    <w:p w14:paraId="21E9C829" w14:textId="77777777" w:rsidR="00554EF1" w:rsidRPr="001530D6" w:rsidRDefault="00554EF1" w:rsidP="00554EF1">
      <w:pPr>
        <w:widowControl w:val="0"/>
        <w:overflowPunct/>
        <w:autoSpaceDE/>
        <w:adjustRightInd/>
        <w:jc w:val="both"/>
        <w:rPr>
          <w:rFonts w:ascii="Calibri" w:hAnsi="Calibri" w:cs="Arial"/>
          <w:sz w:val="20"/>
          <w:lang w:eastAsia="sk-SK"/>
        </w:rPr>
      </w:pPr>
    </w:p>
    <w:p w14:paraId="20B09D72" w14:textId="7653C464" w:rsidR="00554EF1" w:rsidRDefault="00554EF1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 w:cs="Arial"/>
          <w:sz w:val="20"/>
          <w:lang w:eastAsia="sk-SK"/>
        </w:rPr>
      </w:pPr>
      <w:r w:rsidRPr="00163311">
        <w:rPr>
          <w:rFonts w:ascii="Calibri" w:hAnsi="Calibri" w:cs="Arial"/>
          <w:sz w:val="20"/>
          <w:lang w:eastAsia="sk-SK"/>
        </w:rPr>
        <w:t xml:space="preserve">Ak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odávateľov odberateľ elektriny aj po doručení predchádzajúceho písomného upozornenia podstatne porušuje zmluvu o združenej dodávke </w:t>
      </w:r>
      <w:r w:rsidRPr="00DC6097">
        <w:rPr>
          <w:rFonts w:ascii="Calibri" w:hAnsi="Calibri" w:cs="Arial"/>
          <w:sz w:val="20"/>
          <w:lang w:eastAsia="sk-SK"/>
        </w:rPr>
        <w:t xml:space="preserve">uzatvorenú s dodávateľom v zmysle § </w:t>
      </w:r>
      <w:r w:rsidRPr="00DC6097">
        <w:rPr>
          <w:rFonts w:ascii="Calibri" w:hAnsi="Calibri"/>
          <w:sz w:val="20"/>
        </w:rPr>
        <w:t xml:space="preserve"> 34 ods. 1 písm. c) v spojení s § 35 ods. 1 písm. a) zákona o energetike</w:t>
      </w:r>
      <w:r w:rsidRPr="00DC6097">
        <w:rPr>
          <w:rFonts w:ascii="Calibri" w:hAnsi="Calibri" w:cs="Arial"/>
          <w:sz w:val="20"/>
          <w:lang w:eastAsia="sk-SK"/>
        </w:rPr>
        <w:t>, mô</w:t>
      </w:r>
      <w:r w:rsidRPr="00163311">
        <w:rPr>
          <w:rFonts w:ascii="Calibri" w:hAnsi="Calibri" w:cs="Arial"/>
          <w:sz w:val="20"/>
          <w:lang w:eastAsia="sk-SK"/>
        </w:rPr>
        <w:t xml:space="preserve">že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odávateľ' z takéhoto dôvodu písomne požiadať </w:t>
      </w:r>
      <w:r w:rsidR="00A03AED" w:rsidRPr="00A03AED">
        <w:rPr>
          <w:rFonts w:ascii="Calibri" w:hAnsi="Calibri"/>
          <w:sz w:val="20"/>
        </w:rPr>
        <w:t>PDS</w:t>
      </w:r>
      <w:r w:rsidR="00A03AED" w:rsidRPr="00163311">
        <w:rPr>
          <w:rFonts w:ascii="Calibri" w:hAnsi="Calibri" w:cs="Arial"/>
          <w:sz w:val="20"/>
          <w:lang w:eastAsia="sk-SK"/>
        </w:rPr>
        <w:t xml:space="preserve"> </w:t>
      </w:r>
      <w:r w:rsidRPr="00163311">
        <w:rPr>
          <w:rFonts w:ascii="Calibri" w:hAnsi="Calibri" w:cs="Arial"/>
          <w:sz w:val="20"/>
          <w:lang w:eastAsia="sk-SK"/>
        </w:rPr>
        <w:t xml:space="preserve">o prerušenie distribúcie elektriny do príslušného odberného miesta svojho odberateľa. </w:t>
      </w:r>
      <w:r>
        <w:rPr>
          <w:rFonts w:ascii="Calibri" w:hAnsi="Calibri" w:cs="Arial"/>
          <w:sz w:val="20"/>
          <w:lang w:eastAsia="sk-SK"/>
        </w:rPr>
        <w:br/>
      </w:r>
      <w:r w:rsidRPr="00163311">
        <w:rPr>
          <w:rFonts w:ascii="Calibri" w:hAnsi="Calibri" w:cs="Arial"/>
          <w:sz w:val="20"/>
          <w:lang w:eastAsia="sk-SK"/>
        </w:rPr>
        <w:t xml:space="preserve">O zaslaní takejto žiadosti </w:t>
      </w:r>
      <w:r w:rsidR="00A03AED" w:rsidRPr="00A03AED">
        <w:rPr>
          <w:rFonts w:ascii="Calibri" w:hAnsi="Calibri"/>
          <w:sz w:val="20"/>
        </w:rPr>
        <w:t>PDS</w:t>
      </w:r>
      <w:r w:rsidR="00A03AED" w:rsidRPr="00163311">
        <w:rPr>
          <w:rFonts w:ascii="Calibri" w:hAnsi="Calibri" w:cs="Arial"/>
          <w:sz w:val="20"/>
          <w:lang w:eastAsia="sk-SK"/>
        </w:rPr>
        <w:t xml:space="preserve"> </w:t>
      </w:r>
      <w:r w:rsidRPr="00163311">
        <w:rPr>
          <w:rFonts w:ascii="Calibri" w:hAnsi="Calibri" w:cs="Arial"/>
          <w:sz w:val="20"/>
          <w:lang w:eastAsia="sk-SK"/>
        </w:rPr>
        <w:t xml:space="preserve">je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odávateľ' povinný včas informovať príslušného odberateľa elektriny. </w:t>
      </w:r>
      <w:r w:rsidR="00A03AED">
        <w:rPr>
          <w:rFonts w:ascii="Calibri" w:hAnsi="Calibri"/>
          <w:sz w:val="20"/>
        </w:rPr>
        <w:t>PDS</w:t>
      </w:r>
      <w:r w:rsidR="004D75AC">
        <w:rPr>
          <w:rFonts w:ascii="Calibri" w:hAnsi="Calibri"/>
          <w:sz w:val="20"/>
        </w:rPr>
        <w:t xml:space="preserve"> </w:t>
      </w:r>
      <w:r w:rsidRPr="00163311">
        <w:rPr>
          <w:rFonts w:ascii="Calibri" w:hAnsi="Calibri" w:cs="Arial"/>
          <w:sz w:val="20"/>
          <w:lang w:eastAsia="sk-SK"/>
        </w:rPr>
        <w:t>je povinný najneskôr do 10 (</w:t>
      </w:r>
      <w:r>
        <w:rPr>
          <w:rFonts w:ascii="Calibri" w:hAnsi="Calibri" w:cs="Arial"/>
          <w:sz w:val="20"/>
          <w:lang w:eastAsia="sk-SK"/>
        </w:rPr>
        <w:t xml:space="preserve">slovom: </w:t>
      </w:r>
      <w:r w:rsidRPr="00163311">
        <w:rPr>
          <w:rFonts w:ascii="Calibri" w:hAnsi="Calibri" w:cs="Arial"/>
          <w:sz w:val="20"/>
          <w:lang w:eastAsia="sk-SK"/>
        </w:rPr>
        <w:t xml:space="preserve">desiatich) dní po obdržaní takej žiadosti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odávateľa prerušiť distribúciu elektriny v požadovanom rozsahu do odberného miesta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>odávateľovho odberateľa uvedeného v takej žiadosti.</w:t>
      </w:r>
    </w:p>
    <w:p w14:paraId="3294DC02" w14:textId="77777777" w:rsidR="00554EF1" w:rsidRPr="001530D6" w:rsidRDefault="00554EF1" w:rsidP="00554EF1">
      <w:pPr>
        <w:widowControl w:val="0"/>
        <w:overflowPunct/>
        <w:autoSpaceDE/>
        <w:adjustRightInd/>
        <w:jc w:val="both"/>
        <w:rPr>
          <w:rFonts w:ascii="Calibri" w:hAnsi="Calibri" w:cs="Arial"/>
          <w:sz w:val="20"/>
          <w:lang w:eastAsia="sk-SK"/>
        </w:rPr>
      </w:pPr>
    </w:p>
    <w:p w14:paraId="13C8F80B" w14:textId="20F89E40" w:rsidR="00554EF1" w:rsidRDefault="00554EF1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 w:cs="Arial"/>
          <w:sz w:val="20"/>
          <w:lang w:eastAsia="sk-SK"/>
        </w:rPr>
      </w:pPr>
      <w:r w:rsidRPr="00163311">
        <w:rPr>
          <w:rFonts w:ascii="Calibri" w:hAnsi="Calibri" w:cs="Arial"/>
          <w:sz w:val="20"/>
          <w:lang w:eastAsia="sk-SK"/>
        </w:rPr>
        <w:t xml:space="preserve">Ak pominú dôvody na prerušenie distribúcie elektriny do dotknutého odberného miesta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odávateľovho odberateľa, zašle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odávateľ' písomnú žiadosť </w:t>
      </w:r>
      <w:r w:rsidR="00A03AED" w:rsidRPr="00A03AED">
        <w:rPr>
          <w:rFonts w:ascii="Calibri" w:hAnsi="Calibri"/>
          <w:sz w:val="20"/>
        </w:rPr>
        <w:t>PDS</w:t>
      </w:r>
      <w:r w:rsidR="00A03AED" w:rsidRPr="00163311">
        <w:rPr>
          <w:rFonts w:ascii="Calibri" w:hAnsi="Calibri" w:cs="Arial"/>
          <w:sz w:val="20"/>
          <w:lang w:eastAsia="sk-SK"/>
        </w:rPr>
        <w:t xml:space="preserve"> </w:t>
      </w:r>
      <w:r w:rsidRPr="00163311">
        <w:rPr>
          <w:rFonts w:ascii="Calibri" w:hAnsi="Calibri" w:cs="Arial"/>
          <w:sz w:val="20"/>
          <w:lang w:eastAsia="sk-SK"/>
        </w:rPr>
        <w:t xml:space="preserve">o obnovenie distribúcie elektriny do dotknutého odberného miesta svojho odberateľa. O zaslaní takejto žiadosti </w:t>
      </w:r>
      <w:r w:rsidR="00A03AED" w:rsidRPr="00A03AED">
        <w:rPr>
          <w:rFonts w:ascii="Calibri" w:hAnsi="Calibri"/>
          <w:sz w:val="20"/>
        </w:rPr>
        <w:t>PDS</w:t>
      </w:r>
      <w:r w:rsidR="00A03AED" w:rsidRPr="00163311">
        <w:rPr>
          <w:rFonts w:ascii="Calibri" w:hAnsi="Calibri" w:cs="Arial"/>
          <w:sz w:val="20"/>
          <w:lang w:eastAsia="sk-SK"/>
        </w:rPr>
        <w:t xml:space="preserve"> </w:t>
      </w:r>
      <w:r w:rsidRPr="00163311">
        <w:rPr>
          <w:rFonts w:ascii="Calibri" w:hAnsi="Calibri" w:cs="Arial"/>
          <w:sz w:val="20"/>
          <w:lang w:eastAsia="sk-SK"/>
        </w:rPr>
        <w:t xml:space="preserve">je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>odávateľ' povinný včas informovať príslušného odberateľ</w:t>
      </w:r>
      <w:r w:rsidR="004D75AC">
        <w:rPr>
          <w:rFonts w:ascii="Calibri" w:hAnsi="Calibri" w:cs="Arial"/>
          <w:sz w:val="20"/>
          <w:lang w:eastAsia="sk-SK"/>
        </w:rPr>
        <w:t xml:space="preserve">a. </w:t>
      </w:r>
      <w:r w:rsidR="00A03AED">
        <w:rPr>
          <w:rFonts w:ascii="Calibri" w:hAnsi="Calibri"/>
          <w:sz w:val="20"/>
        </w:rPr>
        <w:t>PDS</w:t>
      </w:r>
      <w:r w:rsidR="004D75AC">
        <w:rPr>
          <w:rFonts w:ascii="Calibri" w:hAnsi="Calibri"/>
          <w:sz w:val="20"/>
        </w:rPr>
        <w:t xml:space="preserve"> </w:t>
      </w:r>
      <w:r w:rsidRPr="00163311">
        <w:rPr>
          <w:rFonts w:ascii="Calibri" w:hAnsi="Calibri" w:cs="Arial"/>
          <w:sz w:val="20"/>
          <w:lang w:eastAsia="sk-SK"/>
        </w:rPr>
        <w:t>je povinný obnoviť najneskôr do 2 (</w:t>
      </w:r>
      <w:r>
        <w:rPr>
          <w:rFonts w:ascii="Calibri" w:hAnsi="Calibri" w:cs="Arial"/>
          <w:sz w:val="20"/>
          <w:lang w:eastAsia="sk-SK"/>
        </w:rPr>
        <w:t xml:space="preserve">slovom: </w:t>
      </w:r>
      <w:r w:rsidRPr="00163311">
        <w:rPr>
          <w:rFonts w:ascii="Calibri" w:hAnsi="Calibri" w:cs="Arial"/>
          <w:sz w:val="20"/>
          <w:lang w:eastAsia="sk-SK"/>
        </w:rPr>
        <w:t xml:space="preserve">dvoch) pracovných dní po obdržaní takej žiadosti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odávateľa distribúciu elektriny do príslušného odberného miesta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>odávateľovho odberateľa uvedeného v takej žiadosti.</w:t>
      </w:r>
    </w:p>
    <w:p w14:paraId="1FE08422" w14:textId="77777777" w:rsidR="00554EF1" w:rsidRPr="001530D6" w:rsidRDefault="00554EF1" w:rsidP="00554EF1">
      <w:pPr>
        <w:widowControl w:val="0"/>
        <w:overflowPunct/>
        <w:autoSpaceDE/>
        <w:adjustRightInd/>
        <w:jc w:val="both"/>
        <w:rPr>
          <w:rFonts w:ascii="Calibri" w:hAnsi="Calibri" w:cs="Arial"/>
          <w:sz w:val="20"/>
          <w:lang w:eastAsia="sk-SK"/>
        </w:rPr>
      </w:pPr>
    </w:p>
    <w:p w14:paraId="0339C06E" w14:textId="0A6C2EF7" w:rsidR="00554EF1" w:rsidRDefault="00554EF1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 w:cs="Arial"/>
          <w:sz w:val="20"/>
          <w:lang w:eastAsia="sk-SK"/>
        </w:rPr>
      </w:pPr>
      <w:r w:rsidRPr="00163311">
        <w:rPr>
          <w:rFonts w:ascii="Calibri" w:hAnsi="Calibri" w:cs="Arial"/>
          <w:sz w:val="20"/>
          <w:lang w:eastAsia="sk-SK"/>
        </w:rPr>
        <w:t xml:space="preserve">Pre PDS je zoznam odberných miest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odávateľových odberateľov uvedený v Prílohe č. </w:t>
      </w:r>
      <w:r>
        <w:rPr>
          <w:rFonts w:ascii="Calibri" w:hAnsi="Calibri" w:cs="Arial"/>
          <w:sz w:val="20"/>
          <w:lang w:eastAsia="sk-SK"/>
        </w:rPr>
        <w:t>2</w:t>
      </w:r>
      <w:r w:rsidRPr="00163311">
        <w:rPr>
          <w:rFonts w:ascii="Calibri" w:hAnsi="Calibri" w:cs="Arial"/>
          <w:sz w:val="20"/>
          <w:lang w:eastAsia="sk-SK"/>
        </w:rPr>
        <w:t xml:space="preserve"> zmluvy záväzný a PDS je povinný postupovať v súlade so žiadosťou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odávateľa o prerušení alebo obnovení distribúcie </w:t>
      </w:r>
      <w:r w:rsidRPr="00163311">
        <w:rPr>
          <w:rFonts w:ascii="Calibri" w:hAnsi="Calibri" w:cs="Arial"/>
          <w:sz w:val="20"/>
          <w:lang w:eastAsia="sk-SK"/>
        </w:rPr>
        <w:lastRenderedPageBreak/>
        <w:t xml:space="preserve">elektriny iba vo vzťahu k odberným miestam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odávateľových odberateľov uvedených v Prílohe č. </w:t>
      </w:r>
      <w:r>
        <w:rPr>
          <w:rFonts w:ascii="Calibri" w:hAnsi="Calibri" w:cs="Arial"/>
          <w:sz w:val="20"/>
          <w:lang w:eastAsia="sk-SK"/>
        </w:rPr>
        <w:t>2</w:t>
      </w:r>
      <w:r w:rsidRPr="00163311">
        <w:rPr>
          <w:rFonts w:ascii="Calibri" w:hAnsi="Calibri" w:cs="Arial"/>
          <w:sz w:val="20"/>
          <w:lang w:eastAsia="sk-SK"/>
        </w:rPr>
        <w:t xml:space="preserve"> zmluvy</w:t>
      </w:r>
      <w:r w:rsidRPr="001530D6">
        <w:rPr>
          <w:rFonts w:ascii="Calibri" w:hAnsi="Calibri" w:cs="Arial"/>
          <w:sz w:val="20"/>
          <w:lang w:eastAsia="sk-SK"/>
        </w:rPr>
        <w:t>.</w:t>
      </w:r>
    </w:p>
    <w:p w14:paraId="73527632" w14:textId="77777777" w:rsidR="00871030" w:rsidRDefault="00871030" w:rsidP="00871030">
      <w:pPr>
        <w:widowControl w:val="0"/>
        <w:overflowPunct/>
        <w:autoSpaceDE/>
        <w:adjustRightInd/>
        <w:ind w:left="709"/>
        <w:contextualSpacing/>
        <w:jc w:val="both"/>
        <w:rPr>
          <w:rFonts w:ascii="Calibri" w:hAnsi="Calibri" w:cs="Arial"/>
          <w:sz w:val="20"/>
          <w:lang w:eastAsia="sk-SK"/>
        </w:rPr>
      </w:pPr>
    </w:p>
    <w:p w14:paraId="5997F8A7" w14:textId="77777777" w:rsidR="00554EF1" w:rsidRPr="001530D6" w:rsidRDefault="00554EF1" w:rsidP="00554EF1">
      <w:pPr>
        <w:widowControl w:val="0"/>
        <w:overflowPunct/>
        <w:autoSpaceDE/>
        <w:adjustRightInd/>
        <w:jc w:val="both"/>
        <w:rPr>
          <w:rFonts w:ascii="Calibri" w:hAnsi="Calibri" w:cs="Arial"/>
          <w:sz w:val="20"/>
          <w:lang w:eastAsia="sk-SK"/>
        </w:rPr>
      </w:pPr>
    </w:p>
    <w:p w14:paraId="362AFD75" w14:textId="77777777" w:rsidR="00554EF1" w:rsidRPr="005D1BEB" w:rsidRDefault="00554EF1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 w:cs="Arial"/>
          <w:sz w:val="20"/>
          <w:lang w:eastAsia="sk-SK"/>
        </w:rPr>
      </w:pPr>
      <w:r w:rsidRPr="00163311">
        <w:rPr>
          <w:rFonts w:ascii="Calibri" w:hAnsi="Calibri" w:cs="Arial"/>
          <w:sz w:val="20"/>
          <w:lang w:eastAsia="sk-SK"/>
        </w:rPr>
        <w:t xml:space="preserve">PDS nie je povinný skúmať oprávnenosť dôvodu žiadosti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odávateľa o prerušenie alebo obnovenie </w:t>
      </w:r>
      <w:r w:rsidRPr="00DC6097">
        <w:rPr>
          <w:rFonts w:ascii="Calibri" w:hAnsi="Calibri" w:cs="Arial"/>
          <w:sz w:val="20"/>
          <w:lang w:eastAsia="sk-SK"/>
        </w:rPr>
        <w:t xml:space="preserve">distribúcie elektriny uvedeného v žiadosti dodávateľa a nezodpovedá za škodu, ktorá môže vzniknúť odberateľovi elektriny alebo dodávateľovi v súvislosti s prerušením alebo obnovením distribúcie elektriny vykonaných </w:t>
      </w:r>
      <w:r w:rsidRPr="003A7528">
        <w:rPr>
          <w:rFonts w:ascii="Calibri" w:hAnsi="Calibri" w:cs="Arial"/>
          <w:sz w:val="20"/>
          <w:lang w:eastAsia="sk-SK"/>
        </w:rPr>
        <w:t>na základe žiadosti dodávateľa a v súlade s ňou. Dodávateľ sa zaväzuje odškodniť PDS za  preukázateľnú škodu spôsobenú dodávateľom, ktorú si voči PDS uplatní</w:t>
      </w:r>
      <w:r w:rsidRPr="008B596F">
        <w:rPr>
          <w:rFonts w:ascii="Calibri" w:hAnsi="Calibri" w:cs="Arial"/>
          <w:sz w:val="20"/>
          <w:lang w:eastAsia="sk-SK"/>
        </w:rPr>
        <w:t xml:space="preserve"> dodávateľov odberateľ elektriny v súvislosti s prerušením alebo obnovením distribúcie elektriny podľa bodu 4.5. a 4.6.</w:t>
      </w:r>
      <w:r w:rsidRPr="005D1BEB">
        <w:rPr>
          <w:rFonts w:ascii="Calibri" w:hAnsi="Calibri" w:cs="Arial"/>
          <w:sz w:val="20"/>
          <w:lang w:eastAsia="sk-SK"/>
        </w:rPr>
        <w:t xml:space="preserve"> tohto článku zmluvy. Pokiaľ v príslušnej žiadosti chýba niektorý z nasledovných údajov: identifikácia odberného miesta Dodávateľovho odberateľa, dôvod prerušenia distribúcie elektriny alebo obnovenia distribúcie elektriny, PDS prerušenie distribúcie elektriny alebo obnovenie distribúcie nevykoná.</w:t>
      </w:r>
    </w:p>
    <w:p w14:paraId="2A4A335E" w14:textId="77777777" w:rsidR="00554EF1" w:rsidRPr="00E71D15" w:rsidRDefault="00554EF1" w:rsidP="00554EF1">
      <w:pPr>
        <w:widowControl w:val="0"/>
        <w:overflowPunct/>
        <w:autoSpaceDE/>
        <w:adjustRightInd/>
        <w:jc w:val="both"/>
        <w:rPr>
          <w:rFonts w:ascii="Calibri" w:hAnsi="Calibri" w:cs="Arial"/>
          <w:sz w:val="20"/>
          <w:lang w:eastAsia="sk-SK"/>
        </w:rPr>
      </w:pPr>
    </w:p>
    <w:p w14:paraId="7BA16A06" w14:textId="77777777" w:rsidR="00554EF1" w:rsidRDefault="00554EF1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 w:cs="Arial"/>
          <w:sz w:val="20"/>
          <w:lang w:eastAsia="sk-SK"/>
        </w:rPr>
      </w:pPr>
      <w:r w:rsidRPr="00163311">
        <w:rPr>
          <w:rFonts w:ascii="Calibri" w:hAnsi="Calibri" w:cs="Arial"/>
          <w:sz w:val="20"/>
          <w:lang w:eastAsia="sk-SK"/>
        </w:rPr>
        <w:t xml:space="preserve">Ak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>odávateľov odberateľ elektriny o</w:t>
      </w:r>
      <w:r>
        <w:rPr>
          <w:rFonts w:ascii="Calibri" w:hAnsi="Calibri" w:cs="Arial"/>
          <w:sz w:val="20"/>
          <w:lang w:eastAsia="sk-SK"/>
        </w:rPr>
        <w:t>doberá vo svojom odbernom mieste</w:t>
      </w:r>
      <w:r w:rsidRPr="00163311">
        <w:rPr>
          <w:rFonts w:ascii="Calibri" w:hAnsi="Calibri" w:cs="Arial"/>
          <w:sz w:val="20"/>
          <w:lang w:eastAsia="sk-SK"/>
        </w:rPr>
        <w:t xml:space="preserve"> elektrinu s určeným meradlom, ktoré nezaznamenáva alebo nesprávne zaznamenáva odber elektriny v dôsledku neoprávneného zásahu odberateľa elektriny alebo inej osoby, t.j. ide o neoprávnen</w:t>
      </w:r>
      <w:r>
        <w:rPr>
          <w:rFonts w:ascii="Calibri" w:hAnsi="Calibri" w:cs="Arial"/>
          <w:sz w:val="20"/>
          <w:lang w:eastAsia="sk-SK"/>
        </w:rPr>
        <w:t xml:space="preserve">ý odber elektriny v </w:t>
      </w:r>
      <w:r w:rsidRPr="00587D9F">
        <w:rPr>
          <w:rFonts w:ascii="Calibri" w:hAnsi="Calibri" w:cs="Arial"/>
          <w:sz w:val="20"/>
          <w:lang w:eastAsia="sk-SK"/>
        </w:rPr>
        <w:t>zmysle § 46 ods. 1 písm. b) zákona o energetike alebo ide o neoprávnený odber v zmysle § 46 ods. 1 písm. c) alebo ide o neoprávnený odber v zmysle § 46 ods. 1 písm. d) zákona o energetike, a PDS ako</w:t>
      </w:r>
      <w:r w:rsidRPr="00163311">
        <w:rPr>
          <w:rFonts w:ascii="Calibri" w:hAnsi="Calibri" w:cs="Arial"/>
          <w:sz w:val="20"/>
          <w:lang w:eastAsia="sk-SK"/>
        </w:rPr>
        <w:t xml:space="preserve"> vlastník určeného meradla túto skutočnosť pri kontrole zistí, je PDS oprávnený prerušiť distribúciu elektriny do predmetného odberného miesta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odávateľovho odberateľa a v takom prípade je povinný túto skutočnosť oznámiť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odávateľovi a jeho odberateľovi elektriny (pre PDS sú pre účely tohto oznámenia záväzné údaje o odberateľovi uvedené v Prílohe č. </w:t>
      </w:r>
      <w:r>
        <w:rPr>
          <w:rFonts w:ascii="Calibri" w:hAnsi="Calibri" w:cs="Arial"/>
          <w:sz w:val="20"/>
          <w:lang w:eastAsia="sk-SK"/>
        </w:rPr>
        <w:t>2</w:t>
      </w:r>
      <w:r w:rsidRPr="00163311">
        <w:rPr>
          <w:rFonts w:ascii="Calibri" w:hAnsi="Calibri" w:cs="Arial"/>
          <w:sz w:val="20"/>
          <w:lang w:eastAsia="sk-SK"/>
        </w:rPr>
        <w:t xml:space="preserve"> zmluvy), na ktorého odbernom mieste bola prerušená distribúcia elektriny v dôsledku takéhoto neoprávneného odberu. PDS je oprávnený v takom prípade vyúčtovať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>odávateľovmu odberateľovi elektriny škodu vzniknutú neoprávneným odberom elektriny vo faktúre za náhradu škody pri neoprávnenom odbere, ktorú vypočíta v súlade s vyhláškou M</w:t>
      </w:r>
      <w:r>
        <w:rPr>
          <w:rFonts w:ascii="Calibri" w:hAnsi="Calibri" w:cs="Arial"/>
          <w:sz w:val="20"/>
          <w:lang w:eastAsia="sk-SK"/>
        </w:rPr>
        <w:t>inisterstva hospodárstva Slovenskej republiky</w:t>
      </w:r>
      <w:r w:rsidRPr="00163311">
        <w:rPr>
          <w:rFonts w:ascii="Calibri" w:hAnsi="Calibri" w:cs="Arial"/>
          <w:sz w:val="20"/>
          <w:lang w:eastAsia="sk-SK"/>
        </w:rPr>
        <w:t xml:space="preserve"> č. 292/2012 Z.</w:t>
      </w:r>
      <w:r>
        <w:rPr>
          <w:rFonts w:ascii="Calibri" w:hAnsi="Calibri" w:cs="Arial"/>
          <w:sz w:val="20"/>
          <w:lang w:eastAsia="sk-SK"/>
        </w:rPr>
        <w:t xml:space="preserve"> </w:t>
      </w:r>
      <w:r w:rsidRPr="00163311">
        <w:rPr>
          <w:rFonts w:ascii="Calibri" w:hAnsi="Calibri" w:cs="Arial"/>
          <w:sz w:val="20"/>
          <w:lang w:eastAsia="sk-SK"/>
        </w:rPr>
        <w:t xml:space="preserve">z., ktorou sa ustanovuje spôsob výpočtu škody spôsobenej neoprávneným odberom elektriny. PDS je oprávnený opätovne pripojiť dotknuté odberné miesto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odávateľovho odberateľa  až po úhrade vypočítanej škody, ktorú spôsobil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>odávateľov odberateľ elektriny PDS alebo po odstránení príčin neoprávneného odberu. PDS je po znovu</w:t>
      </w:r>
      <w:r>
        <w:rPr>
          <w:rFonts w:ascii="Calibri" w:hAnsi="Calibri" w:cs="Arial"/>
          <w:sz w:val="20"/>
          <w:lang w:eastAsia="sk-SK"/>
        </w:rPr>
        <w:t xml:space="preserve"> </w:t>
      </w:r>
      <w:r w:rsidRPr="00163311">
        <w:rPr>
          <w:rFonts w:ascii="Calibri" w:hAnsi="Calibri" w:cs="Arial"/>
          <w:sz w:val="20"/>
          <w:lang w:eastAsia="sk-SK"/>
        </w:rPr>
        <w:t xml:space="preserve">pripojení odberného miesta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>odávateľovho</w:t>
      </w:r>
      <w:r>
        <w:rPr>
          <w:rFonts w:ascii="Calibri" w:hAnsi="Calibri" w:cs="Arial"/>
          <w:sz w:val="20"/>
          <w:lang w:eastAsia="sk-SK"/>
        </w:rPr>
        <w:t xml:space="preserve"> odberateľa povinný informovať d</w:t>
      </w:r>
      <w:r w:rsidRPr="00163311">
        <w:rPr>
          <w:rFonts w:ascii="Calibri" w:hAnsi="Calibri" w:cs="Arial"/>
          <w:sz w:val="20"/>
          <w:lang w:eastAsia="sk-SK"/>
        </w:rPr>
        <w:t>odávateľa o opätovnom obnovení distribúcie elektriny s uvedením termínu jej obnovenia.</w:t>
      </w:r>
    </w:p>
    <w:p w14:paraId="7A6D4FF4" w14:textId="77777777" w:rsidR="00554EF1" w:rsidRPr="005579F9" w:rsidRDefault="00554EF1" w:rsidP="00554EF1">
      <w:pPr>
        <w:widowControl w:val="0"/>
        <w:overflowPunct/>
        <w:autoSpaceDE/>
        <w:adjustRightInd/>
        <w:jc w:val="both"/>
        <w:rPr>
          <w:rFonts w:ascii="Calibri" w:hAnsi="Calibri" w:cs="Arial"/>
          <w:sz w:val="20"/>
          <w:lang w:eastAsia="sk-SK"/>
        </w:rPr>
      </w:pPr>
    </w:p>
    <w:p w14:paraId="4EA13382" w14:textId="77777777" w:rsidR="00554EF1" w:rsidRDefault="00554EF1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 w:cs="Arial"/>
          <w:sz w:val="20"/>
          <w:lang w:eastAsia="sk-SK"/>
        </w:rPr>
      </w:pPr>
      <w:r w:rsidRPr="00163311">
        <w:rPr>
          <w:rFonts w:ascii="Calibri" w:hAnsi="Calibri" w:cs="Arial"/>
          <w:sz w:val="20"/>
          <w:lang w:eastAsia="sk-SK"/>
        </w:rPr>
        <w:t xml:space="preserve">PDS je oprávnený obmedziť alebo prerušiť distribúciu elektriny do odberných miest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odávateľových odberateľov v prípadoch </w:t>
      </w:r>
      <w:r w:rsidRPr="00587D9F">
        <w:rPr>
          <w:rFonts w:ascii="Calibri" w:hAnsi="Calibri" w:cs="Arial"/>
          <w:sz w:val="20"/>
          <w:lang w:eastAsia="sk-SK"/>
        </w:rPr>
        <w:t>uvedených v § 31 ods. 1 písm. e) z</w:t>
      </w:r>
      <w:r w:rsidRPr="00163311">
        <w:rPr>
          <w:rFonts w:ascii="Calibri" w:hAnsi="Calibri" w:cs="Arial"/>
          <w:sz w:val="20"/>
          <w:lang w:eastAsia="sk-SK"/>
        </w:rPr>
        <w:t>ákona</w:t>
      </w:r>
      <w:r>
        <w:rPr>
          <w:rFonts w:ascii="Calibri" w:hAnsi="Calibri" w:cs="Arial"/>
          <w:sz w:val="20"/>
          <w:lang w:eastAsia="sk-SK"/>
        </w:rPr>
        <w:t xml:space="preserve"> o energetike</w:t>
      </w:r>
      <w:r w:rsidRPr="00163311">
        <w:rPr>
          <w:rFonts w:ascii="Calibri" w:hAnsi="Calibri" w:cs="Arial"/>
          <w:sz w:val="20"/>
          <w:lang w:eastAsia="sk-SK"/>
        </w:rPr>
        <w:t>.</w:t>
      </w:r>
      <w:r>
        <w:rPr>
          <w:rFonts w:ascii="Calibri" w:hAnsi="Calibri" w:cs="Arial"/>
          <w:sz w:val="20"/>
          <w:lang w:eastAsia="sk-SK"/>
        </w:rPr>
        <w:t xml:space="preserve"> </w:t>
      </w:r>
      <w:bookmarkStart w:id="1" w:name="_Hlk1897920"/>
      <w:r>
        <w:rPr>
          <w:rFonts w:ascii="Calibri" w:hAnsi="Calibri" w:cs="Arial"/>
          <w:sz w:val="20"/>
          <w:lang w:eastAsia="sk-SK"/>
        </w:rPr>
        <w:t xml:space="preserve">PDS oznamuje začiatok plánovaného obmedzenia alebo prerušenia distribúcie elektriny a dobu trvania obmedzenia alebo prerušenia distribúcie elektriny dodávateľovi elektriny elektronicky najneskôr 15 dní pred začiatkom plánovaného obmedzenia alebo prerušenia distribúcie elektriny. </w:t>
      </w:r>
    </w:p>
    <w:bookmarkEnd w:id="1"/>
    <w:p w14:paraId="1941E369" w14:textId="77777777" w:rsidR="00554EF1" w:rsidRPr="005579F9" w:rsidRDefault="00554EF1" w:rsidP="00554EF1">
      <w:pPr>
        <w:widowControl w:val="0"/>
        <w:overflowPunct/>
        <w:autoSpaceDE/>
        <w:adjustRightInd/>
        <w:jc w:val="both"/>
        <w:rPr>
          <w:rFonts w:ascii="Calibri" w:hAnsi="Calibri" w:cs="Arial"/>
          <w:sz w:val="20"/>
          <w:lang w:eastAsia="sk-SK"/>
        </w:rPr>
      </w:pPr>
    </w:p>
    <w:p w14:paraId="0FBDFD2D" w14:textId="77777777" w:rsidR="00554EF1" w:rsidRDefault="00554EF1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 w:cs="Arial"/>
          <w:sz w:val="20"/>
          <w:lang w:eastAsia="sk-SK"/>
        </w:rPr>
      </w:pPr>
      <w:r w:rsidRPr="00163311">
        <w:rPr>
          <w:rFonts w:ascii="Calibri" w:hAnsi="Calibri" w:cs="Arial"/>
          <w:sz w:val="20"/>
          <w:lang w:eastAsia="sk-SK"/>
        </w:rPr>
        <w:t>V prípade prerušenia distribúcie elekt</w:t>
      </w:r>
      <w:r>
        <w:rPr>
          <w:rFonts w:ascii="Calibri" w:hAnsi="Calibri" w:cs="Arial"/>
          <w:sz w:val="20"/>
          <w:lang w:eastAsia="sk-SK"/>
        </w:rPr>
        <w:t>riny je PDS oprávnený účtovať' d</w:t>
      </w:r>
      <w:r w:rsidRPr="00163311">
        <w:rPr>
          <w:rFonts w:ascii="Calibri" w:hAnsi="Calibri" w:cs="Arial"/>
          <w:sz w:val="20"/>
          <w:lang w:eastAsia="sk-SK"/>
        </w:rPr>
        <w:t>odávateľovi cenu za distribúciu elektriny až do momentu, kým nedôjde k prerušeniu distribúcie</w:t>
      </w:r>
      <w:r>
        <w:rPr>
          <w:rFonts w:ascii="Calibri" w:hAnsi="Calibri" w:cs="Arial"/>
          <w:sz w:val="20"/>
          <w:lang w:eastAsia="sk-SK"/>
        </w:rPr>
        <w:t xml:space="preserve"> elektriny do odberného miesta d</w:t>
      </w:r>
      <w:r w:rsidRPr="00163311">
        <w:rPr>
          <w:rFonts w:ascii="Calibri" w:hAnsi="Calibri" w:cs="Arial"/>
          <w:sz w:val="20"/>
          <w:lang w:eastAsia="sk-SK"/>
        </w:rPr>
        <w:t xml:space="preserve">odávateľa, a od momentu obnovenia distribúcie elektriny podľa </w:t>
      </w:r>
      <w:r>
        <w:rPr>
          <w:rFonts w:ascii="Calibri" w:hAnsi="Calibri" w:cs="Arial"/>
          <w:sz w:val="20"/>
          <w:lang w:eastAsia="sk-SK"/>
        </w:rPr>
        <w:t>bodu 4.</w:t>
      </w:r>
      <w:r w:rsidRPr="00163311">
        <w:rPr>
          <w:rFonts w:ascii="Calibri" w:hAnsi="Calibri" w:cs="Arial"/>
          <w:sz w:val="20"/>
          <w:lang w:eastAsia="sk-SK"/>
        </w:rPr>
        <w:t>5</w:t>
      </w:r>
      <w:r>
        <w:rPr>
          <w:rFonts w:ascii="Calibri" w:hAnsi="Calibri" w:cs="Arial"/>
          <w:sz w:val="20"/>
          <w:lang w:eastAsia="sk-SK"/>
        </w:rPr>
        <w:t>.</w:t>
      </w:r>
      <w:r w:rsidRPr="00163311">
        <w:rPr>
          <w:rFonts w:ascii="Calibri" w:hAnsi="Calibri" w:cs="Arial"/>
          <w:sz w:val="20"/>
          <w:lang w:eastAsia="sk-SK"/>
        </w:rPr>
        <w:t xml:space="preserve"> a</w:t>
      </w:r>
      <w:r>
        <w:rPr>
          <w:rFonts w:ascii="Calibri" w:hAnsi="Calibri" w:cs="Arial"/>
          <w:sz w:val="20"/>
          <w:lang w:eastAsia="sk-SK"/>
        </w:rPr>
        <w:t> 4.</w:t>
      </w:r>
      <w:r w:rsidRPr="00163311">
        <w:rPr>
          <w:rFonts w:ascii="Calibri" w:hAnsi="Calibri" w:cs="Arial"/>
          <w:sz w:val="20"/>
          <w:lang w:eastAsia="sk-SK"/>
        </w:rPr>
        <w:t>6</w:t>
      </w:r>
      <w:r>
        <w:rPr>
          <w:rFonts w:ascii="Calibri" w:hAnsi="Calibri" w:cs="Arial"/>
          <w:sz w:val="20"/>
          <w:lang w:eastAsia="sk-SK"/>
        </w:rPr>
        <w:t>.</w:t>
      </w:r>
      <w:r w:rsidRPr="00163311">
        <w:rPr>
          <w:rFonts w:ascii="Calibri" w:hAnsi="Calibri" w:cs="Arial"/>
          <w:sz w:val="20"/>
          <w:lang w:eastAsia="sk-SK"/>
        </w:rPr>
        <w:t xml:space="preserve"> tohto článku zmluvy.</w:t>
      </w:r>
    </w:p>
    <w:p w14:paraId="06A66C83" w14:textId="77777777" w:rsidR="00554EF1" w:rsidRPr="005579F9" w:rsidRDefault="00554EF1" w:rsidP="00554EF1">
      <w:pPr>
        <w:widowControl w:val="0"/>
        <w:overflowPunct/>
        <w:autoSpaceDE/>
        <w:adjustRightInd/>
        <w:jc w:val="both"/>
        <w:rPr>
          <w:rFonts w:ascii="Calibri" w:hAnsi="Calibri" w:cs="Arial"/>
          <w:sz w:val="20"/>
          <w:lang w:eastAsia="sk-SK"/>
        </w:rPr>
      </w:pPr>
    </w:p>
    <w:p w14:paraId="399D83CE" w14:textId="77777777" w:rsidR="00554EF1" w:rsidRDefault="00554EF1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 w:cs="Arial"/>
          <w:sz w:val="20"/>
          <w:lang w:eastAsia="sk-SK"/>
        </w:rPr>
      </w:pPr>
      <w:r w:rsidRPr="00163311">
        <w:rPr>
          <w:rFonts w:ascii="Calibri" w:hAnsi="Calibri" w:cs="Arial"/>
          <w:sz w:val="20"/>
          <w:lang w:eastAsia="sk-SK"/>
        </w:rPr>
        <w:t xml:space="preserve">Ukončenie distribúcie elektriny do jedného alebo viacerých odberných miest zásobovaných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 xml:space="preserve">odávateľom, nemá vplyv na distribúciu do ostatných odberných miest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>odávateľových odberateľov, ani na platnosť zmluvy.</w:t>
      </w:r>
    </w:p>
    <w:p w14:paraId="6AD641BC" w14:textId="77777777" w:rsidR="00554EF1" w:rsidRPr="00415492" w:rsidRDefault="00554EF1" w:rsidP="00554EF1">
      <w:pPr>
        <w:rPr>
          <w:rFonts w:ascii="Calibri" w:hAnsi="Calibri"/>
          <w:sz w:val="20"/>
        </w:rPr>
      </w:pPr>
    </w:p>
    <w:p w14:paraId="38A4C993" w14:textId="77777777" w:rsidR="00554EF1" w:rsidRPr="00415492" w:rsidRDefault="00554EF1" w:rsidP="00554EF1">
      <w:pPr>
        <w:widowControl w:val="0"/>
        <w:numPr>
          <w:ilvl w:val="1"/>
          <w:numId w:val="5"/>
        </w:numPr>
        <w:overflowPunct/>
        <w:autoSpaceDE/>
        <w:adjustRightInd/>
        <w:ind w:left="709" w:hanging="709"/>
        <w:contextualSpacing/>
        <w:jc w:val="both"/>
        <w:rPr>
          <w:rFonts w:ascii="Calibri" w:hAnsi="Calibri" w:cs="Arial"/>
          <w:sz w:val="20"/>
          <w:lang w:eastAsia="sk-SK"/>
        </w:rPr>
      </w:pPr>
      <w:r w:rsidRPr="00415492">
        <w:rPr>
          <w:rFonts w:ascii="Calibri" w:hAnsi="Calibri"/>
          <w:sz w:val="20"/>
        </w:rPr>
        <w:t xml:space="preserve">Dodávateľ </w:t>
      </w:r>
      <w:r>
        <w:rPr>
          <w:rFonts w:ascii="Calibri" w:hAnsi="Calibri"/>
          <w:sz w:val="20"/>
        </w:rPr>
        <w:t>je povinný</w:t>
      </w:r>
      <w:r w:rsidRPr="00415492">
        <w:rPr>
          <w:rFonts w:ascii="Calibri" w:hAnsi="Calibri"/>
          <w:sz w:val="20"/>
        </w:rPr>
        <w:t xml:space="preserve"> používať pri uzatváraní zmluvy o združenej dodávke </w:t>
      </w:r>
      <w:r>
        <w:rPr>
          <w:rFonts w:ascii="Calibri" w:hAnsi="Calibri"/>
          <w:sz w:val="20"/>
        </w:rPr>
        <w:t xml:space="preserve">elektriny </w:t>
      </w:r>
      <w:r w:rsidRPr="00415492">
        <w:rPr>
          <w:rFonts w:ascii="Calibri" w:hAnsi="Calibri"/>
          <w:sz w:val="20"/>
        </w:rPr>
        <w:t xml:space="preserve">pre odberné miesta na vymedzenom území PDS ako prílohu tejto zmluvy „Technickú špecifikáciu odberného miesta </w:t>
      </w:r>
      <w:r>
        <w:rPr>
          <w:rFonts w:ascii="Calibri" w:hAnsi="Calibri"/>
          <w:sz w:val="20"/>
        </w:rPr>
        <w:t>z</w:t>
      </w:r>
      <w:r w:rsidRPr="00415492">
        <w:rPr>
          <w:rFonts w:ascii="Calibri" w:hAnsi="Calibri"/>
          <w:sz w:val="20"/>
        </w:rPr>
        <w:t>mluvy o združenej dodávke</w:t>
      </w:r>
      <w:r>
        <w:rPr>
          <w:rFonts w:ascii="Calibri" w:hAnsi="Calibri"/>
          <w:sz w:val="20"/>
        </w:rPr>
        <w:t xml:space="preserve"> elektriny</w:t>
      </w:r>
      <w:r w:rsidRPr="00415492">
        <w:rPr>
          <w:rFonts w:ascii="Calibri" w:hAnsi="Calibri"/>
          <w:sz w:val="20"/>
        </w:rPr>
        <w:t xml:space="preserve">“, ktorá bude </w:t>
      </w:r>
      <w:r>
        <w:rPr>
          <w:rFonts w:ascii="Calibri" w:hAnsi="Calibri"/>
          <w:sz w:val="20"/>
        </w:rPr>
        <w:t>obsahovať údaje</w:t>
      </w:r>
      <w:r w:rsidRPr="00415492">
        <w:rPr>
          <w:rFonts w:ascii="Calibri" w:hAnsi="Calibri"/>
          <w:sz w:val="20"/>
        </w:rPr>
        <w:t xml:space="preserve"> pre identifikáciu a špecifikáciu odberného miesta PDS</w:t>
      </w:r>
      <w:r>
        <w:rPr>
          <w:rFonts w:ascii="Calibri" w:hAnsi="Calibri"/>
          <w:sz w:val="20"/>
        </w:rPr>
        <w:t xml:space="preserve"> uvedené</w:t>
      </w:r>
      <w:r w:rsidRPr="00415492">
        <w:rPr>
          <w:rFonts w:ascii="Calibri" w:hAnsi="Calibri"/>
          <w:sz w:val="20"/>
        </w:rPr>
        <w:t xml:space="preserve"> v Prílohe č.</w:t>
      </w:r>
      <w:r>
        <w:rPr>
          <w:rFonts w:ascii="Calibri" w:hAnsi="Calibri"/>
          <w:sz w:val="20"/>
        </w:rPr>
        <w:t xml:space="preserve"> 2</w:t>
      </w:r>
      <w:r w:rsidRPr="00415492">
        <w:rPr>
          <w:rFonts w:ascii="Calibri" w:hAnsi="Calibri"/>
          <w:sz w:val="20"/>
        </w:rPr>
        <w:t xml:space="preserve"> Rámcovej zmluvy.</w:t>
      </w:r>
    </w:p>
    <w:p w14:paraId="24D5E50B" w14:textId="77777777" w:rsidR="00554EF1" w:rsidRPr="00163311" w:rsidRDefault="00554EF1" w:rsidP="00554EF1">
      <w:pPr>
        <w:widowControl w:val="0"/>
        <w:overflowPunct/>
        <w:autoSpaceDE/>
        <w:adjustRightInd/>
        <w:ind w:left="709"/>
        <w:jc w:val="both"/>
        <w:rPr>
          <w:rFonts w:ascii="Calibri" w:hAnsi="Calibri" w:cs="Arial"/>
          <w:sz w:val="20"/>
          <w:lang w:eastAsia="sk-SK"/>
        </w:rPr>
      </w:pPr>
    </w:p>
    <w:p w14:paraId="3CC0AC44" w14:textId="77777777" w:rsidR="00554EF1" w:rsidRPr="00163311" w:rsidRDefault="00554EF1" w:rsidP="00554EF1">
      <w:pPr>
        <w:widowControl w:val="0"/>
        <w:tabs>
          <w:tab w:val="num" w:pos="360"/>
        </w:tabs>
        <w:ind w:left="360" w:hanging="360"/>
        <w:jc w:val="both"/>
        <w:rPr>
          <w:rFonts w:ascii="Calibri" w:hAnsi="Calibri" w:cs="Arial"/>
          <w:sz w:val="20"/>
        </w:rPr>
      </w:pPr>
    </w:p>
    <w:p w14:paraId="469D7B4E" w14:textId="77777777" w:rsidR="00554EF1" w:rsidRPr="00163311" w:rsidRDefault="00554EF1" w:rsidP="00554EF1">
      <w:pPr>
        <w:pStyle w:val="Nzevelnku"/>
        <w:keepNext w:val="0"/>
        <w:keepLines w:val="0"/>
        <w:widowControl w:val="0"/>
        <w:tabs>
          <w:tab w:val="num" w:pos="360"/>
        </w:tabs>
        <w:suppressAutoHyphens w:val="0"/>
        <w:spacing w:before="0"/>
        <w:ind w:hanging="720"/>
        <w:jc w:val="center"/>
        <w:rPr>
          <w:rFonts w:ascii="Calibri" w:hAnsi="Calibri" w:cs="Arial"/>
          <w:sz w:val="20"/>
        </w:rPr>
      </w:pPr>
      <w:r w:rsidRPr="00163311">
        <w:rPr>
          <w:rFonts w:ascii="Calibri" w:hAnsi="Calibri" w:cs="Arial"/>
          <w:sz w:val="20"/>
        </w:rPr>
        <w:tab/>
        <w:t>V.</w:t>
      </w:r>
    </w:p>
    <w:p w14:paraId="22902792" w14:textId="77777777" w:rsidR="00554EF1" w:rsidRPr="00163311" w:rsidRDefault="00554EF1" w:rsidP="00554EF1">
      <w:pPr>
        <w:pStyle w:val="Nzevelnku"/>
        <w:keepNext w:val="0"/>
        <w:keepLines w:val="0"/>
        <w:widowControl w:val="0"/>
        <w:suppressAutoHyphens w:val="0"/>
        <w:spacing w:before="0"/>
        <w:jc w:val="center"/>
        <w:rPr>
          <w:rFonts w:ascii="Calibri" w:hAnsi="Calibri"/>
          <w:color w:val="000000"/>
          <w:sz w:val="20"/>
        </w:rPr>
      </w:pPr>
      <w:r w:rsidRPr="00163311">
        <w:rPr>
          <w:rFonts w:ascii="Calibri" w:hAnsi="Calibri"/>
          <w:color w:val="000000"/>
          <w:sz w:val="20"/>
        </w:rPr>
        <w:t>Cena</w:t>
      </w:r>
      <w:r>
        <w:rPr>
          <w:rFonts w:ascii="Calibri" w:hAnsi="Calibri"/>
          <w:color w:val="000000"/>
          <w:sz w:val="20"/>
        </w:rPr>
        <w:t xml:space="preserve"> za prístup do DS a distribúciu elektriny</w:t>
      </w:r>
      <w:r w:rsidRPr="00163311">
        <w:rPr>
          <w:rFonts w:ascii="Calibri" w:hAnsi="Calibri"/>
          <w:color w:val="000000"/>
          <w:sz w:val="20"/>
        </w:rPr>
        <w:t xml:space="preserve"> a platobné podmienky</w:t>
      </w:r>
    </w:p>
    <w:p w14:paraId="0F4AC36A" w14:textId="77777777" w:rsidR="00554EF1" w:rsidRPr="00163311" w:rsidRDefault="00554EF1" w:rsidP="00554EF1">
      <w:pPr>
        <w:widowControl w:val="0"/>
        <w:rPr>
          <w:rFonts w:ascii="Calibri" w:hAnsi="Calibri"/>
          <w:color w:val="000000"/>
          <w:sz w:val="20"/>
        </w:rPr>
      </w:pPr>
    </w:p>
    <w:p w14:paraId="423775E6" w14:textId="77777777" w:rsidR="00554EF1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6"/>
        </w:numPr>
        <w:suppressAutoHyphens w:val="0"/>
        <w:spacing w:before="0"/>
        <w:ind w:left="709" w:hanging="711"/>
        <w:jc w:val="both"/>
        <w:rPr>
          <w:rFonts w:ascii="Calibri" w:hAnsi="Calibri" w:cs="Arial"/>
          <w:b w:val="0"/>
          <w:color w:val="000000"/>
          <w:sz w:val="20"/>
        </w:rPr>
      </w:pPr>
      <w:r w:rsidRPr="00163311">
        <w:rPr>
          <w:rFonts w:ascii="Calibri" w:hAnsi="Calibri" w:cs="Arial"/>
          <w:b w:val="0"/>
          <w:color w:val="000000"/>
          <w:sz w:val="20"/>
        </w:rPr>
        <w:t xml:space="preserve">Cena za </w:t>
      </w:r>
      <w:r>
        <w:rPr>
          <w:rFonts w:ascii="Calibri" w:hAnsi="Calibri" w:cs="Arial"/>
          <w:b w:val="0"/>
          <w:color w:val="000000"/>
          <w:sz w:val="20"/>
        </w:rPr>
        <w:t xml:space="preserve">prístup do distribučnej sústavy a </w:t>
      </w:r>
      <w:r w:rsidRPr="00163311">
        <w:rPr>
          <w:rFonts w:ascii="Calibri" w:hAnsi="Calibri" w:cs="Arial"/>
          <w:b w:val="0"/>
          <w:color w:val="000000"/>
          <w:sz w:val="20"/>
        </w:rPr>
        <w:t>distribúciu elektriny je určená</w:t>
      </w:r>
      <w:r>
        <w:rPr>
          <w:rFonts w:ascii="Calibri" w:hAnsi="Calibri" w:cs="Arial"/>
          <w:b w:val="0"/>
          <w:color w:val="000000"/>
          <w:sz w:val="20"/>
        </w:rPr>
        <w:t xml:space="preserve"> v súlade s platným a účinným </w:t>
      </w:r>
      <w:r>
        <w:rPr>
          <w:rFonts w:ascii="Calibri" w:hAnsi="Calibri" w:cs="Arial"/>
          <w:b w:val="0"/>
          <w:color w:val="000000"/>
          <w:sz w:val="20"/>
        </w:rPr>
        <w:lastRenderedPageBreak/>
        <w:t xml:space="preserve">cenovým rozhodnutím, vydaným </w:t>
      </w:r>
      <w:r w:rsidRPr="00163311">
        <w:rPr>
          <w:rFonts w:ascii="Calibri" w:hAnsi="Calibri" w:cs="Arial"/>
          <w:b w:val="0"/>
          <w:color w:val="000000"/>
          <w:sz w:val="20"/>
        </w:rPr>
        <w:t>ÚRSO.</w:t>
      </w:r>
    </w:p>
    <w:p w14:paraId="64B2E1D4" w14:textId="77777777" w:rsidR="00554EF1" w:rsidRPr="00163311" w:rsidRDefault="00554EF1" w:rsidP="00554EF1">
      <w:pPr>
        <w:pStyle w:val="Nzevelnku-podtitul"/>
        <w:keepNext w:val="0"/>
        <w:keepLines w:val="0"/>
        <w:widowControl w:val="0"/>
        <w:suppressAutoHyphens w:val="0"/>
        <w:spacing w:before="0"/>
        <w:ind w:left="709"/>
        <w:jc w:val="both"/>
        <w:rPr>
          <w:rFonts w:ascii="Calibri" w:hAnsi="Calibri" w:cs="Arial"/>
          <w:b w:val="0"/>
          <w:color w:val="000000"/>
          <w:sz w:val="20"/>
        </w:rPr>
      </w:pPr>
    </w:p>
    <w:p w14:paraId="3D8E63B9" w14:textId="77777777" w:rsidR="00554EF1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6"/>
        </w:numPr>
        <w:suppressAutoHyphens w:val="0"/>
        <w:spacing w:before="0"/>
        <w:ind w:left="709" w:hanging="711"/>
        <w:jc w:val="both"/>
        <w:rPr>
          <w:rFonts w:ascii="Calibri" w:hAnsi="Calibri" w:cs="Arial"/>
          <w:b w:val="0"/>
          <w:color w:val="000000"/>
          <w:sz w:val="20"/>
        </w:rPr>
      </w:pPr>
      <w:r w:rsidRPr="00163311">
        <w:rPr>
          <w:rFonts w:ascii="Calibri" w:hAnsi="Calibri" w:cs="Arial"/>
          <w:b w:val="0"/>
          <w:color w:val="000000"/>
          <w:sz w:val="20"/>
        </w:rPr>
        <w:t xml:space="preserve">PDS uskutočňuje vyúčtovanie za distribúciu elektriny mesačnými faktúrami za obdobie, ktoré je vymedzené kalendárnym mesiacom. </w:t>
      </w:r>
    </w:p>
    <w:p w14:paraId="1A9484A7" w14:textId="77777777" w:rsidR="00554EF1" w:rsidRPr="00163311" w:rsidRDefault="00554EF1" w:rsidP="00554EF1">
      <w:pPr>
        <w:pStyle w:val="Nzevelnku-podtitul"/>
        <w:keepNext w:val="0"/>
        <w:keepLines w:val="0"/>
        <w:widowControl w:val="0"/>
        <w:suppressAutoHyphens w:val="0"/>
        <w:spacing w:before="0"/>
        <w:jc w:val="both"/>
        <w:rPr>
          <w:rFonts w:ascii="Calibri" w:hAnsi="Calibri" w:cs="Arial"/>
          <w:b w:val="0"/>
          <w:color w:val="000000"/>
          <w:sz w:val="20"/>
        </w:rPr>
      </w:pPr>
    </w:p>
    <w:p w14:paraId="4EB1C958" w14:textId="77777777" w:rsidR="00554EF1" w:rsidRPr="00C82B90" w:rsidRDefault="00554EF1" w:rsidP="00554EF1">
      <w:pPr>
        <w:numPr>
          <w:ilvl w:val="1"/>
          <w:numId w:val="6"/>
        </w:numPr>
        <w:ind w:left="709" w:hanging="709"/>
        <w:contextualSpacing/>
        <w:jc w:val="both"/>
        <w:rPr>
          <w:rFonts w:ascii="Calibri" w:hAnsi="Calibri"/>
          <w:color w:val="000000"/>
        </w:rPr>
      </w:pPr>
      <w:r w:rsidRPr="00721A0F">
        <w:rPr>
          <w:rFonts w:ascii="Calibri" w:hAnsi="Calibri" w:cs="Arial"/>
          <w:color w:val="000000"/>
          <w:sz w:val="20"/>
        </w:rPr>
        <w:t xml:space="preserve">Splatnosť faktúr za distribúciu elektriny pre odberné miesta dodávateľových odberateľov </w:t>
      </w:r>
      <w:r w:rsidRPr="00587D9F">
        <w:rPr>
          <w:rFonts w:ascii="Calibri" w:hAnsi="Calibri" w:cs="Arial"/>
          <w:color w:val="000000"/>
          <w:sz w:val="20"/>
        </w:rPr>
        <w:t xml:space="preserve">je </w:t>
      </w:r>
      <w:r w:rsidRPr="0036082D">
        <w:rPr>
          <w:rFonts w:ascii="Calibri" w:hAnsi="Calibri" w:cs="Arial"/>
          <w:color w:val="000000"/>
          <w:sz w:val="20"/>
        </w:rPr>
        <w:t>14 (</w:t>
      </w:r>
      <w:r w:rsidRPr="0036714D">
        <w:rPr>
          <w:rFonts w:ascii="Calibri" w:hAnsi="Calibri" w:cs="Arial"/>
          <w:color w:val="000000"/>
          <w:sz w:val="20"/>
        </w:rPr>
        <w:t>slovom</w:t>
      </w:r>
      <w:r w:rsidRPr="0036082D">
        <w:rPr>
          <w:rFonts w:ascii="Calibri" w:hAnsi="Calibri" w:cs="Arial"/>
          <w:color w:val="000000"/>
          <w:sz w:val="20"/>
        </w:rPr>
        <w:t xml:space="preserve">: </w:t>
      </w:r>
      <w:r w:rsidRPr="00721A0F">
        <w:rPr>
          <w:rFonts w:ascii="Calibri" w:hAnsi="Calibri" w:cs="Arial"/>
          <w:color w:val="000000"/>
          <w:sz w:val="20"/>
        </w:rPr>
        <w:t xml:space="preserve">štrnásť) dní od doručenia faktúry. </w:t>
      </w:r>
    </w:p>
    <w:p w14:paraId="1586042C" w14:textId="77777777" w:rsidR="00554EF1" w:rsidRPr="00C82B90" w:rsidRDefault="00554EF1" w:rsidP="00554EF1">
      <w:pPr>
        <w:rPr>
          <w:rFonts w:ascii="Calibri" w:hAnsi="Calibri"/>
          <w:color w:val="000000"/>
        </w:rPr>
      </w:pPr>
    </w:p>
    <w:p w14:paraId="515ABF3C" w14:textId="77777777" w:rsidR="00554EF1" w:rsidRPr="00C82B90" w:rsidRDefault="00554EF1" w:rsidP="00554EF1">
      <w:pPr>
        <w:ind w:left="1418" w:hanging="709"/>
        <w:jc w:val="both"/>
        <w:rPr>
          <w:rFonts w:ascii="Calibri" w:hAnsi="Calibri" w:cs="Arial"/>
          <w:color w:val="000000"/>
          <w:sz w:val="20"/>
        </w:rPr>
      </w:pPr>
      <w:r w:rsidRPr="00C82B90">
        <w:rPr>
          <w:rFonts w:ascii="Calibri" w:hAnsi="Calibri" w:cs="Arial"/>
          <w:color w:val="000000"/>
          <w:sz w:val="20"/>
        </w:rPr>
        <w:t xml:space="preserve">5.3.1. </w:t>
      </w:r>
      <w:r w:rsidRPr="00C82B90">
        <w:rPr>
          <w:rFonts w:ascii="Calibri" w:hAnsi="Calibri" w:cs="Arial"/>
          <w:color w:val="000000"/>
          <w:sz w:val="20"/>
        </w:rPr>
        <w:tab/>
        <w:t xml:space="preserve">PDS zašle vystavenú faktúru </w:t>
      </w:r>
      <w:r>
        <w:rPr>
          <w:rFonts w:ascii="Calibri" w:hAnsi="Calibri" w:cs="Arial"/>
          <w:color w:val="000000"/>
          <w:sz w:val="20"/>
        </w:rPr>
        <w:t>dodávateľovi</w:t>
      </w:r>
      <w:r w:rsidRPr="00C82B90">
        <w:rPr>
          <w:rFonts w:ascii="Calibri" w:hAnsi="Calibri" w:cs="Arial"/>
          <w:color w:val="000000"/>
          <w:sz w:val="20"/>
        </w:rPr>
        <w:t xml:space="preserve"> elektronicky vo formáte PDF na e-mailovú adresu, určenú </w:t>
      </w:r>
      <w:r>
        <w:rPr>
          <w:rFonts w:ascii="Calibri" w:hAnsi="Calibri" w:cs="Arial"/>
          <w:color w:val="000000"/>
          <w:sz w:val="20"/>
        </w:rPr>
        <w:t>dodávateľom</w:t>
      </w:r>
      <w:r w:rsidRPr="00C82B90">
        <w:rPr>
          <w:rFonts w:ascii="Calibri" w:hAnsi="Calibri" w:cs="Arial"/>
          <w:color w:val="000000"/>
          <w:sz w:val="20"/>
        </w:rPr>
        <w:t xml:space="preserve"> pre tieto účely v bode 5.3.3. tohto článku zmluvy. </w:t>
      </w:r>
    </w:p>
    <w:p w14:paraId="216743EE" w14:textId="77777777" w:rsidR="00554EF1" w:rsidRPr="00C82B90" w:rsidRDefault="00554EF1" w:rsidP="00554EF1">
      <w:pPr>
        <w:ind w:left="1418" w:hanging="709"/>
        <w:jc w:val="both"/>
        <w:rPr>
          <w:rFonts w:ascii="Calibri" w:hAnsi="Calibri" w:cs="Arial"/>
          <w:color w:val="000000"/>
          <w:sz w:val="20"/>
        </w:rPr>
      </w:pPr>
    </w:p>
    <w:p w14:paraId="11A5C0DA" w14:textId="77777777" w:rsidR="00554EF1" w:rsidRPr="00C82B90" w:rsidRDefault="00554EF1" w:rsidP="00554EF1">
      <w:pPr>
        <w:ind w:left="1418" w:hanging="709"/>
        <w:jc w:val="both"/>
        <w:rPr>
          <w:rFonts w:ascii="Calibri" w:hAnsi="Calibri" w:cs="Arial"/>
          <w:color w:val="000000"/>
          <w:sz w:val="20"/>
        </w:rPr>
      </w:pPr>
      <w:r w:rsidRPr="00C82B90">
        <w:rPr>
          <w:rFonts w:ascii="Calibri" w:hAnsi="Calibri" w:cs="Arial"/>
          <w:color w:val="000000"/>
          <w:sz w:val="20"/>
        </w:rPr>
        <w:t>5.3.2.</w:t>
      </w:r>
      <w:r w:rsidRPr="00C82B90">
        <w:rPr>
          <w:rFonts w:ascii="Calibri" w:hAnsi="Calibri" w:cs="Arial"/>
          <w:color w:val="000000"/>
          <w:sz w:val="20"/>
        </w:rPr>
        <w:tab/>
        <w:t>V zmysle § 71 ods. 1 písm. b) zákona č. 222/2004 Z. z. o dani z pridanej hodnoty v znení neskorších predpisov (ďalej len „zákon o DPH“) sa elektronickou faktúrou rozumie faktúra, ktorá obsahuje údaje podľa § 74 zákona o DPH a je vydaná a prijatá v akomkoľvek elektronickom formáte. Elektronická faktúra, ktorá spĺňa všetky náležitosti faktúry v zmysle § 74 zákona o DPH sa považuje za daňový doklad, teda je plnohodnotnou náhradou faktúry v papierovej forme.</w:t>
      </w:r>
    </w:p>
    <w:p w14:paraId="1EE4384D" w14:textId="77777777" w:rsidR="00554EF1" w:rsidRPr="00C82B90" w:rsidRDefault="00554EF1" w:rsidP="00554EF1">
      <w:pPr>
        <w:ind w:left="1418" w:hanging="709"/>
        <w:jc w:val="both"/>
        <w:rPr>
          <w:rFonts w:ascii="Calibri" w:hAnsi="Calibri" w:cs="Arial"/>
          <w:color w:val="000000"/>
          <w:sz w:val="20"/>
        </w:rPr>
      </w:pPr>
    </w:p>
    <w:p w14:paraId="345091EE" w14:textId="454C366F" w:rsidR="00554EF1" w:rsidRPr="00C82B90" w:rsidRDefault="00554EF1" w:rsidP="00554EF1">
      <w:pPr>
        <w:ind w:left="1418" w:hanging="709"/>
        <w:jc w:val="both"/>
        <w:rPr>
          <w:rFonts w:ascii="Calibri" w:hAnsi="Calibri" w:cs="Arial"/>
          <w:color w:val="000000"/>
          <w:sz w:val="20"/>
        </w:rPr>
      </w:pPr>
      <w:r w:rsidRPr="00C82B90">
        <w:rPr>
          <w:rFonts w:ascii="Calibri" w:hAnsi="Calibri" w:cs="Arial"/>
          <w:color w:val="000000"/>
          <w:sz w:val="20"/>
        </w:rPr>
        <w:t>5.3.3.</w:t>
      </w:r>
      <w:r w:rsidRPr="00C82B90">
        <w:rPr>
          <w:rFonts w:ascii="Calibri" w:hAnsi="Calibri" w:cs="Arial"/>
          <w:color w:val="000000"/>
          <w:sz w:val="20"/>
        </w:rPr>
        <w:tab/>
      </w:r>
      <w:r>
        <w:rPr>
          <w:rFonts w:ascii="Calibri" w:hAnsi="Calibri" w:cs="Arial"/>
          <w:color w:val="000000"/>
          <w:sz w:val="20"/>
        </w:rPr>
        <w:t>Dodávateľ</w:t>
      </w:r>
      <w:r w:rsidRPr="00C82B90">
        <w:rPr>
          <w:rFonts w:ascii="Calibri" w:hAnsi="Calibri" w:cs="Arial"/>
          <w:color w:val="000000"/>
          <w:sz w:val="20"/>
        </w:rPr>
        <w:t xml:space="preserve"> podpisom tejto zmluvy vyjadruje svoj výslovný súhlas s elektronickým doručovaním faktúr v zmysle § 71 ods. 1 písm. b) zákona o DPH, a to n</w:t>
      </w:r>
      <w:r>
        <w:rPr>
          <w:rFonts w:ascii="Calibri" w:hAnsi="Calibri" w:cs="Arial"/>
          <w:color w:val="000000"/>
          <w:sz w:val="20"/>
        </w:rPr>
        <w:t>a adresu:</w:t>
      </w:r>
      <w:r w:rsidRPr="00025371">
        <w:rPr>
          <w:rFonts w:ascii="Calibri" w:hAnsi="Calibri" w:cs="Arial"/>
          <w:color w:val="000000"/>
          <w:sz w:val="20"/>
        </w:rPr>
        <w:t xml:space="preserve"> </w:t>
      </w:r>
      <w:r w:rsidR="00871030">
        <w:rPr>
          <w:rFonts w:ascii="Calibri" w:hAnsi="Calibri" w:cs="Arial"/>
          <w:color w:val="000000"/>
          <w:sz w:val="20"/>
        </w:rPr>
        <w:t>.................................</w:t>
      </w:r>
      <w:r>
        <w:rPr>
          <w:rFonts w:ascii="Calibri" w:hAnsi="Calibri" w:cs="Arial"/>
          <w:color w:val="000000"/>
          <w:sz w:val="20"/>
        </w:rPr>
        <w:t>.</w:t>
      </w:r>
      <w:r w:rsidRPr="00C82B90">
        <w:rPr>
          <w:rFonts w:ascii="Calibri" w:hAnsi="Calibri" w:cs="Arial"/>
          <w:color w:val="000000"/>
          <w:sz w:val="20"/>
        </w:rPr>
        <w:t xml:space="preserve"> V prípade zmeny e-mailovej adresy, uvedenej v tejto zmluve ako adresa pre doručovanie elektronických faktúr, je </w:t>
      </w:r>
      <w:r>
        <w:rPr>
          <w:rFonts w:ascii="Calibri" w:hAnsi="Calibri" w:cs="Arial"/>
          <w:color w:val="000000"/>
          <w:sz w:val="20"/>
        </w:rPr>
        <w:t>dodávateľ</w:t>
      </w:r>
      <w:r w:rsidRPr="00C82B90">
        <w:rPr>
          <w:rFonts w:ascii="Calibri" w:hAnsi="Calibri" w:cs="Arial"/>
          <w:color w:val="000000"/>
          <w:sz w:val="20"/>
        </w:rPr>
        <w:t xml:space="preserve"> povinný oznámiť PDS pre tieto účely novú e-mailovú adresu, a to najneskôr do 5 (slovom: piatich) dní odo dňa kedy ku zmene došlo.  Zmluvné strany sa dohodli, že v tomto prípade nie je potrebné vyhotoviť dodatok k zmluve, ale postačí len jednostranné oznámenie novej e-mailovej adresy dodávateľom elektronicky na e-mailovú adresu PDS: </w:t>
      </w:r>
      <w:r w:rsidR="005C1215">
        <w:rPr>
          <w:rFonts w:ascii="Calibri" w:hAnsi="Calibri" w:cs="Arial"/>
          <w:color w:val="000000"/>
          <w:sz w:val="20"/>
        </w:rPr>
        <w:t>............................................</w:t>
      </w:r>
      <w:r w:rsidRPr="00C82B90">
        <w:rPr>
          <w:rFonts w:ascii="Calibri" w:hAnsi="Calibri" w:cs="Arial"/>
          <w:color w:val="000000"/>
          <w:sz w:val="20"/>
        </w:rPr>
        <w:t>a následne aj písomne na adresu uvedený v záhlaví tejto zmluvy.</w:t>
      </w:r>
    </w:p>
    <w:p w14:paraId="11FB1488" w14:textId="77777777" w:rsidR="00554EF1" w:rsidRPr="00C82B90" w:rsidRDefault="00554EF1" w:rsidP="00554EF1">
      <w:pPr>
        <w:ind w:left="1418" w:hanging="709"/>
        <w:rPr>
          <w:rFonts w:ascii="Calibri" w:hAnsi="Calibri" w:cs="Arial"/>
          <w:color w:val="000000"/>
          <w:sz w:val="20"/>
        </w:rPr>
      </w:pPr>
    </w:p>
    <w:p w14:paraId="684F5A4E" w14:textId="77777777" w:rsidR="00554EF1" w:rsidRPr="00C82B90" w:rsidRDefault="00554EF1" w:rsidP="00554EF1">
      <w:pPr>
        <w:ind w:left="1418" w:hanging="709"/>
        <w:jc w:val="both"/>
        <w:rPr>
          <w:rFonts w:ascii="Calibri" w:hAnsi="Calibri" w:cs="Arial"/>
          <w:color w:val="000000"/>
          <w:sz w:val="20"/>
        </w:rPr>
      </w:pPr>
      <w:r w:rsidRPr="00587D9F">
        <w:rPr>
          <w:rFonts w:ascii="Calibri" w:hAnsi="Calibri" w:cs="Arial"/>
          <w:color w:val="000000"/>
          <w:sz w:val="20"/>
        </w:rPr>
        <w:t xml:space="preserve">5.3.4. </w:t>
      </w:r>
      <w:r w:rsidRPr="00587D9F">
        <w:rPr>
          <w:rFonts w:ascii="Calibri" w:hAnsi="Calibri" w:cs="Arial"/>
          <w:color w:val="000000"/>
          <w:sz w:val="20"/>
        </w:rPr>
        <w:tab/>
        <w:t>Elektronická faktúra sa považuje za doručenú okamihom odoslania e-mailovej správy zo strany PDS na elektronickú adresu dodávateľa; v prípade pochybností sa elektronická faktúra považuje za doručenú uplynutím dvoch pracovných dní odo dňa preukázateľného odoslania elektronickej faktúry dodávateľovi prostredníctvom elektronickej pošty na e-mailovú adresu dodávateľa.</w:t>
      </w:r>
      <w:r>
        <w:rPr>
          <w:rFonts w:ascii="Calibri" w:hAnsi="Calibri" w:cs="Arial"/>
          <w:color w:val="000000"/>
          <w:sz w:val="20"/>
        </w:rPr>
        <w:t xml:space="preserve"> Elektronická pošta sa p</w:t>
      </w:r>
      <w:r w:rsidRPr="001069A9">
        <w:rPr>
          <w:rFonts w:ascii="Calibri" w:hAnsi="Calibri" w:cs="Arial"/>
          <w:color w:val="000000"/>
          <w:sz w:val="20"/>
        </w:rPr>
        <w:t>ovažuje za doručenú zobrazením potvrdenia o odoslaní e-mailovej správy na technickom zariadení odosielateľa, nie uplynutím dvoch pracovných dní odo dňa jej odoslania</w:t>
      </w:r>
      <w:r>
        <w:rPr>
          <w:rFonts w:ascii="Calibri" w:hAnsi="Calibri" w:cs="Arial"/>
          <w:color w:val="000000"/>
          <w:sz w:val="20"/>
        </w:rPr>
        <w:t>.</w:t>
      </w:r>
    </w:p>
    <w:p w14:paraId="47484551" w14:textId="77777777" w:rsidR="00554EF1" w:rsidRPr="00C82B90" w:rsidRDefault="00554EF1" w:rsidP="00554EF1">
      <w:pPr>
        <w:ind w:left="1418" w:hanging="709"/>
        <w:rPr>
          <w:rFonts w:ascii="Calibri" w:hAnsi="Calibri" w:cs="Arial"/>
          <w:color w:val="000000"/>
          <w:sz w:val="20"/>
        </w:rPr>
      </w:pPr>
    </w:p>
    <w:p w14:paraId="3A980C3E" w14:textId="77777777" w:rsidR="00554EF1" w:rsidRPr="00C82B90" w:rsidRDefault="00554EF1" w:rsidP="00554EF1">
      <w:pPr>
        <w:ind w:left="1418" w:hanging="709"/>
        <w:jc w:val="both"/>
        <w:rPr>
          <w:rFonts w:ascii="Calibri" w:hAnsi="Calibri" w:cs="Arial"/>
          <w:color w:val="000000"/>
          <w:sz w:val="20"/>
        </w:rPr>
      </w:pPr>
      <w:r w:rsidRPr="00C82B90">
        <w:rPr>
          <w:rFonts w:ascii="Calibri" w:hAnsi="Calibri" w:cs="Arial"/>
          <w:color w:val="000000"/>
          <w:sz w:val="20"/>
        </w:rPr>
        <w:t xml:space="preserve">5.3.5. </w:t>
      </w:r>
      <w:r w:rsidRPr="00C82B90">
        <w:rPr>
          <w:rFonts w:ascii="Calibri" w:hAnsi="Calibri" w:cs="Arial"/>
          <w:color w:val="000000"/>
          <w:sz w:val="20"/>
        </w:rPr>
        <w:tab/>
        <w:t>Dodávateľ je oprávnený vrátiť elektronickú faktúru pred uplynutím lehoty jej splatnosti bez zaplatenia, len ak neobsahuje niektorú z náležitostí, ustanovenú všeobecne záväzným právnym predpisom alebo označenie banky a čísla účtu PDS, pričom  musí uviesť dôvod vrátenia. V takom prípade plynie nová lehota splatnosti odo dňa doručenia opravenej faktúry dodávateľovi.</w:t>
      </w:r>
    </w:p>
    <w:p w14:paraId="761A7BDD" w14:textId="77777777" w:rsidR="00554EF1" w:rsidRPr="00C82B90" w:rsidRDefault="00554EF1" w:rsidP="00554EF1">
      <w:pPr>
        <w:ind w:left="1418" w:hanging="709"/>
        <w:jc w:val="both"/>
        <w:rPr>
          <w:rFonts w:ascii="Calibri" w:hAnsi="Calibri" w:cs="Arial"/>
          <w:color w:val="000000"/>
          <w:sz w:val="20"/>
        </w:rPr>
      </w:pPr>
    </w:p>
    <w:p w14:paraId="710EC937" w14:textId="77777777" w:rsidR="00554EF1" w:rsidRPr="00C82B90" w:rsidRDefault="00554EF1" w:rsidP="00554EF1">
      <w:pPr>
        <w:ind w:left="1418" w:hanging="709"/>
        <w:jc w:val="both"/>
        <w:rPr>
          <w:rFonts w:ascii="Calibri" w:hAnsi="Calibri" w:cs="Arial"/>
          <w:color w:val="000000"/>
          <w:sz w:val="20"/>
        </w:rPr>
      </w:pPr>
      <w:r w:rsidRPr="00763728">
        <w:rPr>
          <w:rFonts w:ascii="Calibri" w:hAnsi="Calibri" w:cs="Arial"/>
          <w:color w:val="000000"/>
          <w:sz w:val="20"/>
        </w:rPr>
        <w:t xml:space="preserve">5.3.6. </w:t>
      </w:r>
      <w:r w:rsidRPr="00763728">
        <w:rPr>
          <w:rFonts w:ascii="Calibri" w:hAnsi="Calibri" w:cs="Arial"/>
          <w:color w:val="000000"/>
          <w:sz w:val="20"/>
        </w:rPr>
        <w:tab/>
      </w:r>
      <w:r w:rsidRPr="00277707">
        <w:rPr>
          <w:rFonts w:ascii="Calibri" w:hAnsi="Calibri" w:cs="Arial"/>
          <w:color w:val="000000"/>
          <w:sz w:val="20"/>
        </w:rPr>
        <w:t>PDS ďalej nezodpovedá za škody vzniknuté z dôvodu nekvalitného alebo nedostatočného pripojenia dodávateľa do siete Internet, z dôvodu porúch vzniknutých na komunikačnej trase k dodávateľovi alebo z iných dôvodov, pre ktoré sa dodávateľovi nepodarilo nadviazať príslušné spojenie alebo prístup k Internetu.</w:t>
      </w:r>
      <w:r w:rsidRPr="00C82B90">
        <w:rPr>
          <w:rFonts w:ascii="Calibri" w:hAnsi="Calibri" w:cs="Arial"/>
          <w:color w:val="000000"/>
          <w:sz w:val="20"/>
        </w:rPr>
        <w:t xml:space="preserve"> </w:t>
      </w:r>
    </w:p>
    <w:p w14:paraId="5F4A2D9A" w14:textId="77777777" w:rsidR="00554EF1" w:rsidRPr="00C82B90" w:rsidRDefault="00554EF1" w:rsidP="00554EF1">
      <w:pPr>
        <w:ind w:left="1418" w:hanging="709"/>
        <w:rPr>
          <w:rFonts w:ascii="Calibri" w:hAnsi="Calibri" w:cs="Arial"/>
          <w:color w:val="000000"/>
          <w:sz w:val="20"/>
        </w:rPr>
      </w:pPr>
    </w:p>
    <w:p w14:paraId="3BC45911" w14:textId="77777777" w:rsidR="00554EF1" w:rsidRPr="00C82B90" w:rsidRDefault="00554EF1" w:rsidP="00554EF1">
      <w:pPr>
        <w:ind w:left="1418" w:hanging="709"/>
        <w:jc w:val="both"/>
        <w:rPr>
          <w:rFonts w:ascii="Calibri" w:hAnsi="Calibri" w:cs="Arial"/>
          <w:color w:val="000000"/>
          <w:sz w:val="20"/>
        </w:rPr>
      </w:pPr>
      <w:r w:rsidRPr="00C82B90">
        <w:rPr>
          <w:rFonts w:ascii="Calibri" w:hAnsi="Calibri" w:cs="Arial"/>
          <w:color w:val="000000"/>
          <w:sz w:val="20"/>
        </w:rPr>
        <w:t xml:space="preserve">5.3.7. </w:t>
      </w:r>
      <w:r w:rsidRPr="00C82B90">
        <w:rPr>
          <w:rFonts w:ascii="Calibri" w:hAnsi="Calibri" w:cs="Arial"/>
          <w:color w:val="000000"/>
          <w:sz w:val="20"/>
        </w:rPr>
        <w:tab/>
        <w:t>Zaslanie tej istej elektronickej faktúry bude PDS opakovať najviac 3 - krát.  Ak ani po opakovaných pokusoch nebude možné z dôvodov na strane dodávateľa zaslať niektorú elektronickú faktúru na poslednú známu e-mailovú adresu, zašle PDS dodávateľovi faktúru poštou, pričom ho zároveň upovedomí o nemožnosti zaslať faktúru elektronicky a vyzve ho odstránenie vzniknutého nedostatku, prípadne na oznámenie novej e-mailovej adresy.</w:t>
      </w:r>
    </w:p>
    <w:p w14:paraId="7699BF22" w14:textId="77777777" w:rsidR="00554EF1" w:rsidRPr="00EB49ED" w:rsidRDefault="00554EF1" w:rsidP="00554EF1">
      <w:pPr>
        <w:pStyle w:val="Zkladntext"/>
        <w:ind w:left="1418" w:hanging="709"/>
        <w:jc w:val="both"/>
        <w:rPr>
          <w:rFonts w:ascii="Calibri" w:hAnsi="Calibri"/>
          <w:sz w:val="20"/>
        </w:rPr>
      </w:pPr>
    </w:p>
    <w:p w14:paraId="03467304" w14:textId="77777777" w:rsidR="00554EF1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6"/>
        </w:numPr>
        <w:suppressAutoHyphens w:val="0"/>
        <w:spacing w:before="0"/>
        <w:ind w:left="709" w:hanging="711"/>
        <w:jc w:val="both"/>
        <w:rPr>
          <w:rFonts w:ascii="Calibri" w:hAnsi="Calibri" w:cs="Arial"/>
          <w:b w:val="0"/>
          <w:color w:val="000000"/>
          <w:sz w:val="20"/>
        </w:rPr>
      </w:pPr>
      <w:r w:rsidRPr="00FF3E19">
        <w:rPr>
          <w:rFonts w:ascii="Calibri" w:hAnsi="Calibri" w:cs="Arial"/>
          <w:b w:val="0"/>
          <w:color w:val="000000"/>
          <w:sz w:val="20"/>
        </w:rPr>
        <w:t xml:space="preserve">K cene za </w:t>
      </w:r>
      <w:r>
        <w:rPr>
          <w:rFonts w:ascii="Calibri" w:hAnsi="Calibri" w:cs="Arial"/>
          <w:b w:val="0"/>
          <w:color w:val="000000"/>
          <w:sz w:val="20"/>
        </w:rPr>
        <w:t>prístup do distribučnej sústavy a distribúciu elektriny</w:t>
      </w:r>
      <w:r w:rsidRPr="00FF3E19">
        <w:rPr>
          <w:rFonts w:ascii="Calibri" w:hAnsi="Calibri" w:cs="Arial"/>
          <w:b w:val="0"/>
          <w:color w:val="000000"/>
          <w:sz w:val="20"/>
        </w:rPr>
        <w:t xml:space="preserve">, určenej podľa bodu </w:t>
      </w:r>
      <w:r>
        <w:rPr>
          <w:rFonts w:ascii="Calibri" w:hAnsi="Calibri" w:cs="Arial"/>
          <w:b w:val="0"/>
          <w:color w:val="000000"/>
          <w:sz w:val="20"/>
        </w:rPr>
        <w:t>5</w:t>
      </w:r>
      <w:r w:rsidRPr="00FF3E19">
        <w:rPr>
          <w:rFonts w:ascii="Calibri" w:hAnsi="Calibri" w:cs="Arial"/>
          <w:b w:val="0"/>
          <w:color w:val="000000"/>
          <w:sz w:val="20"/>
        </w:rPr>
        <w:t xml:space="preserve">.1. tohto článku zmluvy, bude PDS fakturovať príslušnú sadzbu DPH v súlade s príslušnými ustanoveniami zákona </w:t>
      </w:r>
      <w:r>
        <w:rPr>
          <w:rFonts w:ascii="Calibri" w:hAnsi="Calibri" w:cs="Arial"/>
          <w:b w:val="0"/>
          <w:color w:val="000000"/>
          <w:sz w:val="20"/>
        </w:rPr>
        <w:br/>
      </w:r>
      <w:r w:rsidRPr="00FF3E19">
        <w:rPr>
          <w:rFonts w:ascii="Calibri" w:hAnsi="Calibri" w:cs="Arial"/>
          <w:b w:val="0"/>
          <w:color w:val="000000"/>
          <w:sz w:val="20"/>
        </w:rPr>
        <w:t>č. 222/2004 Z. z. o dani z pridanej hodnoty v platnom znení.</w:t>
      </w:r>
    </w:p>
    <w:p w14:paraId="40B71713" w14:textId="77777777" w:rsidR="00554EF1" w:rsidRDefault="00554EF1" w:rsidP="00554EF1">
      <w:pPr>
        <w:rPr>
          <w:rFonts w:ascii="Calibri" w:hAnsi="Calibri" w:cs="Arial"/>
          <w:b/>
          <w:color w:val="000000"/>
          <w:sz w:val="20"/>
        </w:rPr>
      </w:pPr>
    </w:p>
    <w:p w14:paraId="4AFD1DB4" w14:textId="77777777" w:rsidR="00554EF1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6"/>
        </w:numPr>
        <w:suppressAutoHyphens w:val="0"/>
        <w:spacing w:before="0"/>
        <w:ind w:left="709" w:hanging="711"/>
        <w:jc w:val="both"/>
        <w:rPr>
          <w:rFonts w:ascii="Calibri" w:hAnsi="Calibri" w:cs="Arial"/>
          <w:b w:val="0"/>
          <w:color w:val="000000"/>
          <w:sz w:val="20"/>
        </w:rPr>
      </w:pPr>
      <w:r w:rsidRPr="00763DF9">
        <w:rPr>
          <w:rFonts w:ascii="Calibri" w:hAnsi="Calibri" w:cs="Arial"/>
          <w:b w:val="0"/>
          <w:color w:val="000000"/>
          <w:sz w:val="20"/>
        </w:rPr>
        <w:lastRenderedPageBreak/>
        <w:t xml:space="preserve">Ak dôjde k zmene regulovaných cien podľa </w:t>
      </w:r>
      <w:r>
        <w:rPr>
          <w:rFonts w:ascii="Calibri" w:hAnsi="Calibri" w:cs="Arial"/>
          <w:b w:val="0"/>
          <w:color w:val="000000"/>
          <w:sz w:val="20"/>
        </w:rPr>
        <w:t>bodu</w:t>
      </w:r>
      <w:r w:rsidRPr="00763DF9">
        <w:rPr>
          <w:rFonts w:ascii="Calibri" w:hAnsi="Calibri" w:cs="Arial"/>
          <w:b w:val="0"/>
          <w:color w:val="000000"/>
          <w:sz w:val="20"/>
        </w:rPr>
        <w:t xml:space="preserve"> </w:t>
      </w:r>
      <w:r>
        <w:rPr>
          <w:rFonts w:ascii="Calibri" w:hAnsi="Calibri" w:cs="Arial"/>
          <w:b w:val="0"/>
          <w:color w:val="000000"/>
          <w:sz w:val="20"/>
        </w:rPr>
        <w:t>5.</w:t>
      </w:r>
      <w:r w:rsidRPr="00763DF9">
        <w:rPr>
          <w:rFonts w:ascii="Calibri" w:hAnsi="Calibri" w:cs="Arial"/>
          <w:b w:val="0"/>
          <w:color w:val="000000"/>
          <w:sz w:val="20"/>
        </w:rPr>
        <w:t>1</w:t>
      </w:r>
      <w:r>
        <w:rPr>
          <w:rFonts w:ascii="Calibri" w:hAnsi="Calibri" w:cs="Arial"/>
          <w:b w:val="0"/>
          <w:color w:val="000000"/>
          <w:sz w:val="20"/>
        </w:rPr>
        <w:t>.</w:t>
      </w:r>
      <w:r w:rsidRPr="00763DF9">
        <w:rPr>
          <w:rFonts w:ascii="Calibri" w:hAnsi="Calibri" w:cs="Arial"/>
          <w:b w:val="0"/>
          <w:color w:val="000000"/>
          <w:sz w:val="20"/>
        </w:rPr>
        <w:t xml:space="preserve"> tohto článku zmluvy na základe zmeny alebo vydania nového cenového rozhodnutia ÚRSO počas zmluvného obdobia, PDS bude namiesto pôvodne určenej výšky regulovaných cien účtovať dodávateľovi ceny v súlade s príslušným zmeneným alebo novým cenovým rozhodnutím ÚRSO</w:t>
      </w:r>
      <w:r>
        <w:rPr>
          <w:rFonts w:ascii="Calibri" w:hAnsi="Calibri" w:cs="Arial"/>
          <w:b w:val="0"/>
          <w:color w:val="000000"/>
          <w:sz w:val="20"/>
        </w:rPr>
        <w:t>.</w:t>
      </w:r>
    </w:p>
    <w:p w14:paraId="6B695F26" w14:textId="77777777" w:rsidR="00554EF1" w:rsidRDefault="00554EF1" w:rsidP="00554EF1">
      <w:pPr>
        <w:rPr>
          <w:rFonts w:ascii="Calibri" w:hAnsi="Calibri" w:cs="Arial"/>
          <w:b/>
          <w:color w:val="000000"/>
          <w:sz w:val="20"/>
        </w:rPr>
      </w:pPr>
    </w:p>
    <w:p w14:paraId="44743010" w14:textId="77777777" w:rsidR="00554EF1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6"/>
        </w:numPr>
        <w:suppressAutoHyphens w:val="0"/>
        <w:spacing w:before="0"/>
        <w:ind w:left="709" w:hanging="711"/>
        <w:jc w:val="both"/>
        <w:rPr>
          <w:rFonts w:ascii="Calibri" w:hAnsi="Calibri" w:cs="Arial"/>
          <w:b w:val="0"/>
          <w:color w:val="000000"/>
          <w:sz w:val="20"/>
        </w:rPr>
      </w:pPr>
      <w:r>
        <w:rPr>
          <w:rFonts w:ascii="Calibri" w:hAnsi="Calibri" w:cs="Arial"/>
          <w:b w:val="0"/>
          <w:color w:val="000000"/>
          <w:sz w:val="20"/>
        </w:rPr>
        <w:t xml:space="preserve">Ak je dodávateľ elektriny v omeškaní s úhradou akejkoľvek platby v zmysle tejto zmluvy, PDS zašle dodávateľovi </w:t>
      </w:r>
      <w:r w:rsidRPr="008B596F">
        <w:rPr>
          <w:rFonts w:ascii="Calibri" w:hAnsi="Calibri" w:cs="Arial"/>
          <w:b w:val="0"/>
          <w:color w:val="000000"/>
          <w:sz w:val="20"/>
        </w:rPr>
        <w:t>upomienku s výzvou na úhradu dlžnej čiastky spolu v lehote, ktorá nesmie byť kratšia ako 7 (slovom: sedem) dní od doručenia výzvy.</w:t>
      </w:r>
      <w:r>
        <w:rPr>
          <w:rFonts w:ascii="Calibri" w:hAnsi="Calibri" w:cs="Arial"/>
          <w:b w:val="0"/>
          <w:color w:val="000000"/>
          <w:sz w:val="20"/>
        </w:rPr>
        <w:t xml:space="preserve">  Ak ani napriek písomnej výzve PDS dodávateľ elektriny neuhradí dlžnú čiastku v stanovenej lehote, považuje sa takéto konanie dodávateľa za podstatné porušenie zmluvy, ktoré zakladá právo PDS vypovedať zmluvu spôsobom podľa článku  IX. bod 9.4. zmluvy.</w:t>
      </w:r>
    </w:p>
    <w:p w14:paraId="3864A802" w14:textId="77777777" w:rsidR="00554EF1" w:rsidRDefault="00554EF1" w:rsidP="00554EF1">
      <w:pPr>
        <w:rPr>
          <w:rFonts w:ascii="Calibri" w:hAnsi="Calibri" w:cs="Arial"/>
          <w:b/>
          <w:color w:val="000000"/>
          <w:sz w:val="20"/>
        </w:rPr>
      </w:pPr>
    </w:p>
    <w:p w14:paraId="088E3889" w14:textId="77777777" w:rsidR="00554EF1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6"/>
        </w:numPr>
        <w:suppressAutoHyphens w:val="0"/>
        <w:spacing w:before="0"/>
        <w:ind w:left="709" w:hanging="711"/>
        <w:jc w:val="both"/>
        <w:rPr>
          <w:rFonts w:ascii="Calibri" w:hAnsi="Calibri" w:cs="Arial"/>
          <w:b w:val="0"/>
          <w:color w:val="000000"/>
          <w:sz w:val="20"/>
        </w:rPr>
      </w:pPr>
      <w:r w:rsidRPr="00FF3E19">
        <w:rPr>
          <w:rFonts w:ascii="Calibri" w:hAnsi="Calibri" w:cs="Arial"/>
          <w:b w:val="0"/>
          <w:color w:val="000000"/>
          <w:sz w:val="20"/>
        </w:rPr>
        <w:t xml:space="preserve">V prípade nedodržania termínu splatnosti faktúry má PDS nárok na úrok z omeškania vo výške stanovenej príslušnými všeobecne záväznými právnymi predpismi (Obchodný zákonník a nariadenie vlády Slovenskej republiky č. 21/2013 Z. z., ktorým sa vykonávajú niektoré ustanovenia Obchodného zákonníka), a to odo dňa nasledujúceho po dni splatnosti faktúry až do dňa pripísania dlžnej sumy na účet PDS; uplatnením úroku z omeškania nie je dotknuté právo PDS na náhradu škody, čo aj prevyšujúcej výšku úroku z omeškania.  </w:t>
      </w:r>
    </w:p>
    <w:p w14:paraId="531B9125" w14:textId="77777777" w:rsidR="00554EF1" w:rsidRPr="00FF3E19" w:rsidRDefault="00554EF1" w:rsidP="00554EF1">
      <w:pPr>
        <w:pStyle w:val="Nzevelnku-podtitul"/>
        <w:keepNext w:val="0"/>
        <w:keepLines w:val="0"/>
        <w:widowControl w:val="0"/>
        <w:suppressAutoHyphens w:val="0"/>
        <w:spacing w:before="0"/>
        <w:ind w:left="709"/>
        <w:jc w:val="both"/>
        <w:rPr>
          <w:rFonts w:ascii="Calibri" w:hAnsi="Calibri" w:cs="Arial"/>
          <w:b w:val="0"/>
          <w:color w:val="000000"/>
          <w:sz w:val="20"/>
        </w:rPr>
      </w:pPr>
    </w:p>
    <w:p w14:paraId="639C2D2E" w14:textId="77777777" w:rsidR="00554EF1" w:rsidRPr="00163311" w:rsidRDefault="00554EF1" w:rsidP="00554EF1">
      <w:pPr>
        <w:widowControl w:val="0"/>
        <w:jc w:val="center"/>
        <w:rPr>
          <w:rFonts w:ascii="Calibri" w:hAnsi="Calibri"/>
          <w:b/>
          <w:sz w:val="20"/>
        </w:rPr>
      </w:pPr>
      <w:r w:rsidRPr="00163311">
        <w:rPr>
          <w:rFonts w:ascii="Calibri" w:hAnsi="Calibri"/>
          <w:b/>
          <w:sz w:val="20"/>
        </w:rPr>
        <w:t>VI.</w:t>
      </w:r>
    </w:p>
    <w:p w14:paraId="797E1766" w14:textId="77777777" w:rsidR="00554EF1" w:rsidRPr="00163311" w:rsidRDefault="00554EF1" w:rsidP="00554EF1">
      <w:pPr>
        <w:pStyle w:val="Nadpis2"/>
        <w:keepNext w:val="0"/>
        <w:widowControl w:val="0"/>
        <w:ind w:firstLine="0"/>
        <w:rPr>
          <w:rFonts w:ascii="Calibri" w:hAnsi="Calibri" w:cs="Tahoma"/>
        </w:rPr>
      </w:pPr>
      <w:r w:rsidRPr="00163311">
        <w:rPr>
          <w:rFonts w:ascii="Calibri" w:hAnsi="Calibri" w:cs="Tahoma"/>
        </w:rPr>
        <w:t>Meranie elektriny a odovzdávanie nameraných údajov</w:t>
      </w:r>
    </w:p>
    <w:p w14:paraId="75548E26" w14:textId="77777777" w:rsidR="00554EF1" w:rsidRPr="00163311" w:rsidRDefault="00554EF1" w:rsidP="00554EF1">
      <w:pPr>
        <w:widowControl w:val="0"/>
        <w:rPr>
          <w:rFonts w:ascii="Calibri" w:hAnsi="Calibri"/>
          <w:sz w:val="20"/>
          <w:lang w:eastAsia="zh-CN"/>
        </w:rPr>
      </w:pPr>
    </w:p>
    <w:p w14:paraId="47DE4FCD" w14:textId="77777777" w:rsidR="00554EF1" w:rsidRPr="00C9571C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7"/>
        </w:numPr>
        <w:suppressAutoHyphens w:val="0"/>
        <w:spacing w:before="0"/>
        <w:ind w:left="709" w:hanging="711"/>
        <w:jc w:val="both"/>
        <w:rPr>
          <w:rFonts w:ascii="Calibri" w:hAnsi="Calibri"/>
          <w:b w:val="0"/>
          <w:bCs/>
          <w:sz w:val="20"/>
        </w:rPr>
      </w:pPr>
      <w:r w:rsidRPr="00163311">
        <w:rPr>
          <w:rFonts w:ascii="Calibri" w:hAnsi="Calibri" w:cs="Arial"/>
          <w:b w:val="0"/>
          <w:color w:val="000000"/>
          <w:sz w:val="20"/>
        </w:rPr>
        <w:t xml:space="preserve">Spôsob merania elektriny, vykonávanie odpočtov a poskytovanie hodnôt nameraných údajov z určených meradiel v odberných miestach </w:t>
      </w:r>
      <w:r>
        <w:rPr>
          <w:rFonts w:ascii="Calibri" w:hAnsi="Calibri" w:cs="Arial"/>
          <w:b w:val="0"/>
          <w:color w:val="000000"/>
          <w:sz w:val="20"/>
        </w:rPr>
        <w:t>d</w:t>
      </w:r>
      <w:r w:rsidRPr="00163311">
        <w:rPr>
          <w:rFonts w:ascii="Calibri" w:hAnsi="Calibri" w:cs="Arial"/>
          <w:b w:val="0"/>
          <w:color w:val="000000"/>
          <w:sz w:val="20"/>
        </w:rPr>
        <w:t xml:space="preserve">odávateľových odberateľov vykonáva PDS v súlade s platnými </w:t>
      </w:r>
      <w:r>
        <w:rPr>
          <w:rFonts w:ascii="Calibri" w:hAnsi="Calibri" w:cs="Arial"/>
          <w:b w:val="0"/>
          <w:color w:val="000000"/>
          <w:sz w:val="20"/>
        </w:rPr>
        <w:t xml:space="preserve">všeobecne záväznými </w:t>
      </w:r>
      <w:r w:rsidRPr="00163311">
        <w:rPr>
          <w:rFonts w:ascii="Calibri" w:hAnsi="Calibri" w:cs="Arial"/>
          <w:b w:val="0"/>
          <w:color w:val="000000"/>
          <w:sz w:val="20"/>
        </w:rPr>
        <w:t>právnymi predpismi, ktorými sa stanovujú podmienky merania elektriny a odovzdávania technických údajov, technickými podmienkami PDS a</w:t>
      </w:r>
      <w:r>
        <w:rPr>
          <w:rFonts w:ascii="Calibri" w:hAnsi="Calibri" w:cs="Arial"/>
          <w:b w:val="0"/>
          <w:color w:val="000000"/>
          <w:sz w:val="20"/>
        </w:rPr>
        <w:t> prevádzkovým poriadkom; d</w:t>
      </w:r>
      <w:r w:rsidRPr="00163311">
        <w:rPr>
          <w:rFonts w:ascii="Calibri" w:hAnsi="Calibri" w:cs="Arial"/>
          <w:b w:val="0"/>
          <w:color w:val="000000"/>
          <w:sz w:val="20"/>
        </w:rPr>
        <w:t>odávateľ je povinný o nich informovať jednotlivých odberateľov.</w:t>
      </w:r>
    </w:p>
    <w:p w14:paraId="36A83906" w14:textId="77777777" w:rsidR="00554EF1" w:rsidRPr="00163311" w:rsidRDefault="00554EF1" w:rsidP="00554EF1">
      <w:pPr>
        <w:pStyle w:val="Nzevelnku-podtitul"/>
        <w:keepNext w:val="0"/>
        <w:keepLines w:val="0"/>
        <w:widowControl w:val="0"/>
        <w:suppressAutoHyphens w:val="0"/>
        <w:spacing w:before="0"/>
        <w:ind w:left="709"/>
        <w:jc w:val="both"/>
        <w:rPr>
          <w:rFonts w:ascii="Calibri" w:hAnsi="Calibri"/>
          <w:b w:val="0"/>
          <w:bCs/>
          <w:sz w:val="20"/>
        </w:rPr>
      </w:pPr>
    </w:p>
    <w:p w14:paraId="6EA074F1" w14:textId="77777777" w:rsidR="00554EF1" w:rsidRPr="00C9571C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7"/>
        </w:numPr>
        <w:suppressAutoHyphens w:val="0"/>
        <w:spacing w:before="0"/>
        <w:ind w:left="709" w:hanging="711"/>
        <w:jc w:val="both"/>
        <w:rPr>
          <w:rFonts w:ascii="Calibri" w:hAnsi="Calibri"/>
          <w:b w:val="0"/>
          <w:bCs/>
          <w:sz w:val="20"/>
        </w:rPr>
      </w:pPr>
      <w:r w:rsidRPr="00163311">
        <w:rPr>
          <w:rFonts w:ascii="Calibri" w:hAnsi="Calibri" w:cs="Arial"/>
          <w:b w:val="0"/>
          <w:color w:val="000000"/>
          <w:sz w:val="20"/>
        </w:rPr>
        <w:t xml:space="preserve">PDS poskytuje </w:t>
      </w:r>
      <w:r>
        <w:rPr>
          <w:rFonts w:ascii="Calibri" w:hAnsi="Calibri" w:cs="Arial"/>
          <w:b w:val="0"/>
          <w:color w:val="000000"/>
          <w:sz w:val="20"/>
        </w:rPr>
        <w:t>do</w:t>
      </w:r>
      <w:r w:rsidRPr="00163311">
        <w:rPr>
          <w:rFonts w:ascii="Calibri" w:hAnsi="Calibri" w:cs="Arial"/>
          <w:b w:val="0"/>
          <w:color w:val="000000"/>
          <w:sz w:val="20"/>
        </w:rPr>
        <w:t xml:space="preserve">dávateľovi merané hodnoty v členení po odberných miestach </w:t>
      </w:r>
      <w:r>
        <w:rPr>
          <w:rFonts w:ascii="Calibri" w:hAnsi="Calibri" w:cs="Arial"/>
          <w:b w:val="0"/>
          <w:color w:val="000000"/>
          <w:sz w:val="20"/>
        </w:rPr>
        <w:t>d</w:t>
      </w:r>
      <w:r w:rsidRPr="00163311">
        <w:rPr>
          <w:rFonts w:ascii="Calibri" w:hAnsi="Calibri" w:cs="Arial"/>
          <w:b w:val="0"/>
          <w:color w:val="000000"/>
          <w:sz w:val="20"/>
        </w:rPr>
        <w:t>odávateľových odberateľov v</w:t>
      </w:r>
      <w:r>
        <w:rPr>
          <w:rFonts w:ascii="Calibri" w:hAnsi="Calibri" w:cs="Arial"/>
          <w:b w:val="0"/>
          <w:color w:val="000000"/>
          <w:sz w:val="20"/>
        </w:rPr>
        <w:t> súlade s prevádzkovým poriadkom</w:t>
      </w:r>
      <w:r w:rsidRPr="00163311">
        <w:rPr>
          <w:rFonts w:ascii="Calibri" w:hAnsi="Calibri"/>
          <w:w w:val="91"/>
          <w:sz w:val="20"/>
          <w:lang w:bidi="he-IL"/>
        </w:rPr>
        <w:t>.</w:t>
      </w:r>
    </w:p>
    <w:p w14:paraId="1CB3329F" w14:textId="77777777" w:rsidR="00554EF1" w:rsidRPr="00163311" w:rsidRDefault="00554EF1" w:rsidP="00554EF1">
      <w:pPr>
        <w:pStyle w:val="Nzevelnku-podtitul"/>
        <w:keepNext w:val="0"/>
        <w:keepLines w:val="0"/>
        <w:widowControl w:val="0"/>
        <w:suppressAutoHyphens w:val="0"/>
        <w:spacing w:before="0"/>
        <w:jc w:val="both"/>
        <w:rPr>
          <w:rFonts w:ascii="Calibri" w:hAnsi="Calibri"/>
          <w:b w:val="0"/>
          <w:bCs/>
          <w:sz w:val="20"/>
        </w:rPr>
      </w:pPr>
    </w:p>
    <w:p w14:paraId="21A9B4FC" w14:textId="77777777" w:rsidR="00554EF1" w:rsidRPr="00C9571C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7"/>
        </w:numPr>
        <w:suppressAutoHyphens w:val="0"/>
        <w:spacing w:before="0"/>
        <w:ind w:left="709" w:hanging="711"/>
        <w:jc w:val="both"/>
        <w:rPr>
          <w:rFonts w:ascii="Calibri" w:hAnsi="Calibri"/>
          <w:b w:val="0"/>
          <w:bCs/>
          <w:sz w:val="20"/>
        </w:rPr>
      </w:pPr>
      <w:r w:rsidRPr="00163311">
        <w:rPr>
          <w:rFonts w:ascii="Calibri" w:hAnsi="Calibri" w:cs="Arial"/>
          <w:b w:val="0"/>
          <w:color w:val="000000"/>
          <w:sz w:val="20"/>
        </w:rPr>
        <w:t>Pre odberné miesta Dodávateľových odberateľov s mesačným vyúčtovaním poskytuje PDS Dodávateľovi zúčtovacie hodnoty nameraných dát mesačne do 5 (</w:t>
      </w:r>
      <w:r>
        <w:rPr>
          <w:rFonts w:ascii="Calibri" w:hAnsi="Calibri" w:cs="Arial"/>
          <w:b w:val="0"/>
          <w:color w:val="000000"/>
          <w:sz w:val="20"/>
        </w:rPr>
        <w:t xml:space="preserve">slovom: </w:t>
      </w:r>
      <w:r w:rsidRPr="00163311">
        <w:rPr>
          <w:rFonts w:ascii="Calibri" w:hAnsi="Calibri" w:cs="Arial"/>
          <w:b w:val="0"/>
          <w:color w:val="000000"/>
          <w:sz w:val="20"/>
        </w:rPr>
        <w:t xml:space="preserve">piatich) pracovných dní mesiaca nasledujúceho po mesiaci dodávky elektriny vo forme mesačnej spotreby. </w:t>
      </w:r>
    </w:p>
    <w:p w14:paraId="0690FC5F" w14:textId="77777777" w:rsidR="00554EF1" w:rsidRPr="00163311" w:rsidRDefault="00554EF1" w:rsidP="00554EF1">
      <w:pPr>
        <w:pStyle w:val="Nzevelnku-podtitul"/>
        <w:keepNext w:val="0"/>
        <w:keepLines w:val="0"/>
        <w:widowControl w:val="0"/>
        <w:suppressAutoHyphens w:val="0"/>
        <w:spacing w:before="0"/>
        <w:jc w:val="both"/>
        <w:rPr>
          <w:rFonts w:ascii="Calibri" w:hAnsi="Calibri"/>
          <w:b w:val="0"/>
          <w:bCs/>
          <w:sz w:val="20"/>
        </w:rPr>
      </w:pPr>
    </w:p>
    <w:p w14:paraId="032E6D4E" w14:textId="77777777" w:rsidR="00554EF1" w:rsidRPr="00C9571C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7"/>
        </w:numPr>
        <w:suppressAutoHyphens w:val="0"/>
        <w:spacing w:before="0"/>
        <w:ind w:left="709" w:hanging="711"/>
        <w:jc w:val="both"/>
        <w:rPr>
          <w:rFonts w:ascii="Calibri" w:hAnsi="Calibri" w:cs="Arial"/>
          <w:b w:val="0"/>
          <w:bCs/>
          <w:sz w:val="20"/>
        </w:rPr>
      </w:pPr>
      <w:r w:rsidRPr="00163311">
        <w:rPr>
          <w:rFonts w:ascii="Calibri" w:hAnsi="Calibri" w:cs="Arial"/>
          <w:b w:val="0"/>
          <w:color w:val="000000"/>
          <w:sz w:val="20"/>
        </w:rPr>
        <w:t xml:space="preserve">Montáž určeného meradla zabezpečuje PDS v odbernom mieste </w:t>
      </w:r>
      <w:r>
        <w:rPr>
          <w:rFonts w:ascii="Calibri" w:hAnsi="Calibri" w:cs="Arial"/>
          <w:b w:val="0"/>
          <w:color w:val="000000"/>
          <w:sz w:val="20"/>
        </w:rPr>
        <w:t>d</w:t>
      </w:r>
      <w:r w:rsidRPr="00163311">
        <w:rPr>
          <w:rFonts w:ascii="Calibri" w:hAnsi="Calibri" w:cs="Arial"/>
          <w:b w:val="0"/>
          <w:color w:val="000000"/>
          <w:sz w:val="20"/>
        </w:rPr>
        <w:t xml:space="preserve">odávateľovho odberateľa po splnení </w:t>
      </w:r>
      <w:r>
        <w:rPr>
          <w:rFonts w:ascii="Calibri" w:hAnsi="Calibri" w:cs="Arial"/>
          <w:b w:val="0"/>
          <w:color w:val="000000"/>
          <w:sz w:val="20"/>
        </w:rPr>
        <w:t xml:space="preserve">ním stanovených </w:t>
      </w:r>
      <w:r w:rsidRPr="00163311">
        <w:rPr>
          <w:rFonts w:ascii="Calibri" w:hAnsi="Calibri" w:cs="Arial"/>
          <w:b w:val="0"/>
          <w:color w:val="000000"/>
          <w:sz w:val="20"/>
        </w:rPr>
        <w:t>technických podmienok pre meranie elektriny.</w:t>
      </w:r>
    </w:p>
    <w:p w14:paraId="272403EF" w14:textId="77777777" w:rsidR="00554EF1" w:rsidRPr="00163311" w:rsidRDefault="00554EF1" w:rsidP="00554EF1">
      <w:pPr>
        <w:pStyle w:val="Nzevelnku-podtitul"/>
        <w:keepNext w:val="0"/>
        <w:keepLines w:val="0"/>
        <w:widowControl w:val="0"/>
        <w:suppressAutoHyphens w:val="0"/>
        <w:spacing w:before="0"/>
        <w:jc w:val="both"/>
        <w:rPr>
          <w:rFonts w:ascii="Calibri" w:hAnsi="Calibri" w:cs="Arial"/>
          <w:b w:val="0"/>
          <w:bCs/>
          <w:sz w:val="20"/>
        </w:rPr>
      </w:pPr>
    </w:p>
    <w:p w14:paraId="2BB79CF4" w14:textId="77777777" w:rsidR="00554EF1" w:rsidRPr="00163311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7"/>
        </w:numPr>
        <w:suppressAutoHyphens w:val="0"/>
        <w:spacing w:before="0"/>
        <w:ind w:left="709" w:hanging="711"/>
        <w:jc w:val="both"/>
        <w:rPr>
          <w:rFonts w:ascii="Calibri" w:hAnsi="Calibri" w:cs="Arial"/>
          <w:b w:val="0"/>
          <w:color w:val="000000"/>
          <w:sz w:val="20"/>
        </w:rPr>
      </w:pPr>
      <w:r w:rsidRPr="00163311">
        <w:rPr>
          <w:rFonts w:ascii="Calibri" w:hAnsi="Calibri" w:cs="Arial"/>
          <w:b w:val="0"/>
          <w:color w:val="000000"/>
          <w:sz w:val="20"/>
        </w:rPr>
        <w:t>Ako dôvod pre výmenu určeného meradla PDS</w:t>
      </w:r>
      <w:r>
        <w:rPr>
          <w:rFonts w:ascii="Calibri" w:hAnsi="Calibri" w:cs="Arial"/>
          <w:b w:val="0"/>
          <w:color w:val="000000"/>
          <w:sz w:val="20"/>
        </w:rPr>
        <w:t xml:space="preserve"> sa</w:t>
      </w:r>
      <w:r w:rsidRPr="00163311">
        <w:rPr>
          <w:rFonts w:ascii="Calibri" w:hAnsi="Calibri" w:cs="Arial"/>
          <w:b w:val="0"/>
          <w:color w:val="000000"/>
          <w:sz w:val="20"/>
        </w:rPr>
        <w:t xml:space="preserve"> považuje najmä: </w:t>
      </w:r>
    </w:p>
    <w:p w14:paraId="3E0CFECE" w14:textId="77777777" w:rsidR="00554EF1" w:rsidRPr="00163311" w:rsidRDefault="00554EF1" w:rsidP="00554EF1">
      <w:pPr>
        <w:pStyle w:val="Nzevelnku-podtitul"/>
        <w:keepNext w:val="0"/>
        <w:keepLines w:val="0"/>
        <w:widowControl w:val="0"/>
        <w:suppressAutoHyphens w:val="0"/>
        <w:spacing w:before="0"/>
        <w:ind w:left="709"/>
        <w:jc w:val="both"/>
        <w:rPr>
          <w:rFonts w:ascii="Calibri" w:hAnsi="Calibri" w:cs="Arial"/>
          <w:b w:val="0"/>
          <w:color w:val="000000"/>
          <w:sz w:val="20"/>
        </w:rPr>
      </w:pPr>
      <w:r w:rsidRPr="00163311">
        <w:rPr>
          <w:rFonts w:ascii="Calibri" w:hAnsi="Calibri" w:cs="Arial"/>
          <w:b w:val="0"/>
          <w:color w:val="000000"/>
          <w:sz w:val="20"/>
        </w:rPr>
        <w:t>- výmena určeného meradla pred uplynutím času platnosti overenia,</w:t>
      </w:r>
    </w:p>
    <w:p w14:paraId="1397E73A" w14:textId="77777777" w:rsidR="00554EF1" w:rsidRPr="00163311" w:rsidRDefault="00554EF1" w:rsidP="00554EF1">
      <w:pPr>
        <w:pStyle w:val="Style"/>
        <w:spacing w:line="230" w:lineRule="exact"/>
        <w:ind w:left="709"/>
        <w:rPr>
          <w:rFonts w:ascii="Calibri" w:hAnsi="Calibri"/>
          <w:color w:val="000000"/>
          <w:sz w:val="20"/>
          <w:szCs w:val="20"/>
          <w:lang w:val="sk-SK"/>
        </w:rPr>
      </w:pPr>
      <w:r w:rsidRPr="00163311">
        <w:rPr>
          <w:rFonts w:ascii="Calibri" w:hAnsi="Calibri"/>
          <w:color w:val="000000"/>
          <w:sz w:val="20"/>
          <w:szCs w:val="20"/>
          <w:lang w:val="sk-SK"/>
        </w:rPr>
        <w:t xml:space="preserve">- výmena určeného meradla pri požiadavke na preskúšanie určeného meradla, </w:t>
      </w:r>
    </w:p>
    <w:p w14:paraId="458E4D00" w14:textId="77777777" w:rsidR="00554EF1" w:rsidRPr="00163311" w:rsidRDefault="00554EF1" w:rsidP="00554EF1">
      <w:pPr>
        <w:pStyle w:val="Style"/>
        <w:spacing w:line="230" w:lineRule="exact"/>
        <w:ind w:left="709"/>
        <w:rPr>
          <w:rFonts w:ascii="Calibri" w:hAnsi="Calibri"/>
          <w:color w:val="000000"/>
          <w:sz w:val="20"/>
          <w:szCs w:val="20"/>
          <w:lang w:val="sk-SK"/>
        </w:rPr>
      </w:pPr>
      <w:r w:rsidRPr="00163311">
        <w:rPr>
          <w:rFonts w:ascii="Calibri" w:hAnsi="Calibri"/>
          <w:color w:val="000000"/>
          <w:sz w:val="20"/>
          <w:szCs w:val="20"/>
          <w:lang w:val="sk-SK"/>
        </w:rPr>
        <w:t xml:space="preserve">- výmena určeného meradla ak nastala porucha na určenom meradle, </w:t>
      </w:r>
    </w:p>
    <w:p w14:paraId="7F2CC3ED" w14:textId="77777777" w:rsidR="00554EF1" w:rsidRDefault="00554EF1" w:rsidP="00554EF1">
      <w:pPr>
        <w:pStyle w:val="Style"/>
        <w:spacing w:line="230" w:lineRule="exact"/>
        <w:ind w:left="709"/>
        <w:rPr>
          <w:rFonts w:ascii="Calibri" w:hAnsi="Calibri"/>
          <w:color w:val="000000"/>
          <w:sz w:val="20"/>
          <w:szCs w:val="20"/>
          <w:lang w:val="sk-SK"/>
        </w:rPr>
      </w:pPr>
      <w:r w:rsidRPr="00163311">
        <w:rPr>
          <w:rFonts w:ascii="Calibri" w:hAnsi="Calibri"/>
          <w:color w:val="000000"/>
          <w:sz w:val="20"/>
          <w:szCs w:val="20"/>
          <w:lang w:val="sk-SK"/>
        </w:rPr>
        <w:t>- výmena určeného meradla z dôvodu zmeny zmluvných podmienok.</w:t>
      </w:r>
    </w:p>
    <w:p w14:paraId="73654D83" w14:textId="77777777" w:rsidR="00554EF1" w:rsidRPr="00163311" w:rsidRDefault="00554EF1" w:rsidP="00554EF1">
      <w:pPr>
        <w:pStyle w:val="Style"/>
        <w:spacing w:line="230" w:lineRule="exact"/>
        <w:ind w:left="709" w:hanging="711"/>
        <w:rPr>
          <w:rFonts w:ascii="Calibri" w:hAnsi="Calibri"/>
          <w:color w:val="000000"/>
          <w:sz w:val="20"/>
          <w:szCs w:val="20"/>
          <w:lang w:val="sk-SK"/>
        </w:rPr>
      </w:pPr>
    </w:p>
    <w:p w14:paraId="105B8285" w14:textId="77777777" w:rsidR="00554EF1" w:rsidRPr="00C9571C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7"/>
        </w:numPr>
        <w:suppressAutoHyphens w:val="0"/>
        <w:spacing w:before="0"/>
        <w:ind w:left="709" w:hanging="711"/>
        <w:jc w:val="both"/>
        <w:rPr>
          <w:rFonts w:ascii="Calibri" w:hAnsi="Calibri"/>
          <w:w w:val="91"/>
          <w:sz w:val="20"/>
          <w:lang w:bidi="he-IL"/>
        </w:rPr>
      </w:pPr>
      <w:r>
        <w:rPr>
          <w:rFonts w:ascii="Calibri" w:hAnsi="Calibri" w:cs="Arial"/>
          <w:b w:val="0"/>
          <w:bCs/>
          <w:color w:val="000000"/>
          <w:sz w:val="20"/>
        </w:rPr>
        <w:t>Ak</w:t>
      </w:r>
      <w:r w:rsidRPr="00163311">
        <w:rPr>
          <w:rFonts w:ascii="Calibri" w:hAnsi="Calibri" w:cs="Arial"/>
          <w:b w:val="0"/>
          <w:bCs/>
          <w:color w:val="000000"/>
          <w:sz w:val="20"/>
        </w:rPr>
        <w:t xml:space="preserve"> </w:t>
      </w:r>
      <w:r>
        <w:rPr>
          <w:rFonts w:ascii="Calibri" w:hAnsi="Calibri" w:cs="Arial"/>
          <w:b w:val="0"/>
          <w:bCs/>
          <w:color w:val="000000"/>
          <w:sz w:val="20"/>
        </w:rPr>
        <w:t>d</w:t>
      </w:r>
      <w:r w:rsidRPr="00163311">
        <w:rPr>
          <w:rFonts w:ascii="Calibri" w:hAnsi="Calibri" w:cs="Arial"/>
          <w:b w:val="0"/>
          <w:bCs/>
          <w:color w:val="000000"/>
          <w:sz w:val="20"/>
        </w:rPr>
        <w:t>odávateľ požaduje poskytovanie údajov v</w:t>
      </w:r>
      <w:r w:rsidRPr="00163311">
        <w:rPr>
          <w:rFonts w:ascii="Calibri" w:hAnsi="Calibri" w:cs="Arial"/>
          <w:b w:val="0"/>
          <w:color w:val="000000"/>
          <w:sz w:val="20"/>
        </w:rPr>
        <w:t xml:space="preserve"> inom intervale a/alebo požaduje iný druh merania ako je uvedený v technických podmienkach PDS, je povinný uzavrieť s PDS osobitnú zmluvu o výmene dát a zabezpečiť od odberateľa príslušný súhlas na to potrebný, a ďalej sa bude postupovať v súlade s</w:t>
      </w:r>
      <w:r>
        <w:rPr>
          <w:rFonts w:ascii="Calibri" w:hAnsi="Calibri" w:cs="Arial"/>
          <w:b w:val="0"/>
          <w:color w:val="000000"/>
          <w:sz w:val="20"/>
        </w:rPr>
        <w:t> prevádzkovým poriadkom</w:t>
      </w:r>
      <w:r w:rsidRPr="00163311">
        <w:rPr>
          <w:rFonts w:ascii="Calibri" w:hAnsi="Calibri" w:cs="Arial"/>
          <w:b w:val="0"/>
          <w:color w:val="000000"/>
          <w:sz w:val="20"/>
        </w:rPr>
        <w:t xml:space="preserve"> ako v prípade nadštandardného odpočtu, resp. nadštandardného merania.</w:t>
      </w:r>
    </w:p>
    <w:p w14:paraId="21AAD966" w14:textId="77777777" w:rsidR="00554EF1" w:rsidRPr="00163311" w:rsidRDefault="00554EF1" w:rsidP="00554EF1">
      <w:pPr>
        <w:pStyle w:val="Nzevelnku-podtitul"/>
        <w:keepNext w:val="0"/>
        <w:keepLines w:val="0"/>
        <w:widowControl w:val="0"/>
        <w:suppressAutoHyphens w:val="0"/>
        <w:spacing w:before="0"/>
        <w:ind w:left="709"/>
        <w:jc w:val="both"/>
        <w:rPr>
          <w:rFonts w:ascii="Calibri" w:hAnsi="Calibri"/>
          <w:w w:val="91"/>
          <w:sz w:val="20"/>
          <w:lang w:bidi="he-IL"/>
        </w:rPr>
      </w:pPr>
    </w:p>
    <w:p w14:paraId="3262D08F" w14:textId="77777777" w:rsidR="00554EF1" w:rsidRPr="00C9571C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7"/>
        </w:numPr>
        <w:suppressAutoHyphens w:val="0"/>
        <w:spacing w:before="0"/>
        <w:ind w:left="709" w:hanging="711"/>
        <w:jc w:val="both"/>
        <w:rPr>
          <w:rFonts w:ascii="Calibri" w:hAnsi="Calibri"/>
          <w:w w:val="91"/>
          <w:sz w:val="20"/>
          <w:lang w:bidi="he-IL"/>
        </w:rPr>
      </w:pPr>
      <w:r>
        <w:rPr>
          <w:rFonts w:ascii="Calibri" w:hAnsi="Calibri" w:cs="Arial"/>
          <w:b w:val="0"/>
          <w:color w:val="000000"/>
          <w:sz w:val="20"/>
        </w:rPr>
        <w:t>PDS má právo požadovať zabezpečenie prístupu k určenému meradlu a k odbernému elektrickému zariadeniu na účel vykonania kontroly, výmeny, odobratia určeného meradla alebo zistenia odobratého množstva elektriny</w:t>
      </w:r>
      <w:r w:rsidRPr="00163311">
        <w:rPr>
          <w:rFonts w:ascii="Calibri" w:hAnsi="Calibri" w:cs="Arial"/>
          <w:b w:val="0"/>
          <w:color w:val="000000"/>
          <w:sz w:val="20"/>
        </w:rPr>
        <w:t>.</w:t>
      </w:r>
    </w:p>
    <w:p w14:paraId="13E7C1C3" w14:textId="77777777" w:rsidR="00554EF1" w:rsidRPr="00163311" w:rsidRDefault="00554EF1" w:rsidP="00554EF1">
      <w:pPr>
        <w:pStyle w:val="Nzevelnku-podtitul"/>
        <w:keepNext w:val="0"/>
        <w:keepLines w:val="0"/>
        <w:widowControl w:val="0"/>
        <w:suppressAutoHyphens w:val="0"/>
        <w:spacing w:before="0"/>
        <w:jc w:val="both"/>
        <w:rPr>
          <w:rFonts w:ascii="Calibri" w:hAnsi="Calibri"/>
          <w:w w:val="91"/>
          <w:sz w:val="20"/>
          <w:lang w:bidi="he-IL"/>
        </w:rPr>
      </w:pPr>
    </w:p>
    <w:p w14:paraId="3D011814" w14:textId="77777777" w:rsidR="00554EF1" w:rsidRPr="000C6AC4" w:rsidRDefault="00554EF1" w:rsidP="00554EF1">
      <w:pPr>
        <w:pStyle w:val="Nzevelnku-podtitul"/>
        <w:keepNext w:val="0"/>
        <w:keepLines w:val="0"/>
        <w:widowControl w:val="0"/>
        <w:numPr>
          <w:ilvl w:val="1"/>
          <w:numId w:val="7"/>
        </w:numPr>
        <w:suppressAutoHyphens w:val="0"/>
        <w:spacing w:before="0"/>
        <w:ind w:left="709" w:hanging="711"/>
        <w:jc w:val="both"/>
        <w:rPr>
          <w:rFonts w:ascii="Calibri" w:hAnsi="Calibri" w:cs="Arial"/>
          <w:color w:val="000000"/>
          <w:sz w:val="20"/>
        </w:rPr>
      </w:pPr>
      <w:bookmarkStart w:id="2" w:name="_Hlk87426564"/>
      <w:r w:rsidRPr="00163311">
        <w:rPr>
          <w:rFonts w:ascii="Calibri" w:hAnsi="Calibri" w:cs="Arial"/>
          <w:b w:val="0"/>
          <w:color w:val="000000"/>
          <w:sz w:val="20"/>
        </w:rPr>
        <w:t xml:space="preserve">Zmluvné strany sa dohodli, že pri stanovení </w:t>
      </w:r>
      <w:r w:rsidRPr="000C6AC4">
        <w:rPr>
          <w:rFonts w:ascii="Calibri" w:hAnsi="Calibri" w:cs="Arial"/>
          <w:b w:val="0"/>
          <w:color w:val="000000"/>
          <w:sz w:val="20"/>
        </w:rPr>
        <w:t xml:space="preserve">náhradných hodnôt za odberné miesta dodávateľových odberateľov v prípade odlišností od bežného spôsobu uvedeného v schválenom prevádzkovom poriadku (napr. z dôvodu nefunkčného merača) sa použije história meraní za rovnaké obdobie predchádzajúceho kalendárneho roka. V prípade nedostupností historických meraní spraví PDS výpočet </w:t>
      </w:r>
      <w:r w:rsidRPr="000C6AC4">
        <w:rPr>
          <w:rFonts w:ascii="Calibri" w:hAnsi="Calibri" w:cs="Arial"/>
          <w:b w:val="0"/>
          <w:color w:val="000000"/>
          <w:sz w:val="20"/>
        </w:rPr>
        <w:lastRenderedPageBreak/>
        <w:t xml:space="preserve">prostredníctvom typových diagramov alebo iným vhodným spôsobom v zmysle príslušného PP PDS.  </w:t>
      </w:r>
    </w:p>
    <w:bookmarkEnd w:id="2"/>
    <w:p w14:paraId="6E05809E" w14:textId="77777777" w:rsidR="00554EF1" w:rsidRPr="00163311" w:rsidRDefault="00554EF1" w:rsidP="00554EF1">
      <w:pPr>
        <w:pStyle w:val="Nzevelnku-podtitul"/>
        <w:keepNext w:val="0"/>
        <w:keepLines w:val="0"/>
        <w:widowControl w:val="0"/>
        <w:suppressAutoHyphens w:val="0"/>
        <w:spacing w:before="0"/>
        <w:jc w:val="center"/>
        <w:rPr>
          <w:rFonts w:ascii="Calibri" w:hAnsi="Calibri" w:cs="Arial"/>
          <w:color w:val="000000"/>
          <w:sz w:val="20"/>
        </w:rPr>
      </w:pPr>
    </w:p>
    <w:p w14:paraId="4C6F88B9" w14:textId="77777777" w:rsidR="00871030" w:rsidRDefault="00871030" w:rsidP="00554EF1">
      <w:pPr>
        <w:widowControl w:val="0"/>
        <w:jc w:val="center"/>
        <w:rPr>
          <w:rFonts w:ascii="Calibri" w:hAnsi="Calibri" w:cs="Arial"/>
          <w:b/>
          <w:color w:val="000000"/>
          <w:sz w:val="20"/>
        </w:rPr>
      </w:pPr>
    </w:p>
    <w:p w14:paraId="50A09827" w14:textId="77777777" w:rsidR="00871030" w:rsidRDefault="00871030" w:rsidP="00554EF1">
      <w:pPr>
        <w:widowControl w:val="0"/>
        <w:jc w:val="center"/>
        <w:rPr>
          <w:rFonts w:ascii="Calibri" w:hAnsi="Calibri" w:cs="Arial"/>
          <w:b/>
          <w:color w:val="000000"/>
          <w:sz w:val="20"/>
        </w:rPr>
      </w:pPr>
    </w:p>
    <w:p w14:paraId="642426EE" w14:textId="6DDCF49A" w:rsidR="00554EF1" w:rsidRPr="00163311" w:rsidRDefault="00554EF1" w:rsidP="00554EF1">
      <w:pPr>
        <w:widowControl w:val="0"/>
        <w:jc w:val="center"/>
        <w:rPr>
          <w:rFonts w:ascii="Calibri" w:hAnsi="Calibri" w:cs="Arial"/>
          <w:b/>
          <w:color w:val="000000"/>
          <w:sz w:val="20"/>
        </w:rPr>
      </w:pPr>
      <w:r w:rsidRPr="00163311">
        <w:rPr>
          <w:rFonts w:ascii="Calibri" w:hAnsi="Calibri" w:cs="Arial"/>
          <w:b/>
          <w:color w:val="000000"/>
          <w:sz w:val="20"/>
        </w:rPr>
        <w:t>VII.</w:t>
      </w:r>
    </w:p>
    <w:p w14:paraId="59F66A47" w14:textId="77777777" w:rsidR="00554EF1" w:rsidRPr="00163311" w:rsidRDefault="00554EF1" w:rsidP="00554EF1">
      <w:pPr>
        <w:pStyle w:val="Nadpis2"/>
        <w:keepNext w:val="0"/>
        <w:widowControl w:val="0"/>
        <w:ind w:firstLine="0"/>
        <w:rPr>
          <w:rFonts w:ascii="Calibri" w:hAnsi="Calibri" w:cs="Arial"/>
          <w:color w:val="000000"/>
        </w:rPr>
      </w:pPr>
      <w:r w:rsidRPr="00163311">
        <w:rPr>
          <w:rFonts w:ascii="Calibri" w:hAnsi="Calibri" w:cs="Arial"/>
          <w:color w:val="000000"/>
        </w:rPr>
        <w:t>Porušenie zmluvných povinností</w:t>
      </w:r>
    </w:p>
    <w:p w14:paraId="5D57FC42" w14:textId="77777777" w:rsidR="00554EF1" w:rsidRPr="00163311" w:rsidRDefault="00554EF1" w:rsidP="00554EF1">
      <w:pPr>
        <w:widowControl w:val="0"/>
        <w:rPr>
          <w:rFonts w:ascii="Calibri" w:hAnsi="Calibri" w:cs="Arial"/>
          <w:b/>
          <w:color w:val="000000"/>
          <w:sz w:val="20"/>
          <w:lang w:eastAsia="zh-CN"/>
        </w:rPr>
      </w:pPr>
    </w:p>
    <w:p w14:paraId="13756159" w14:textId="77777777" w:rsidR="00554EF1" w:rsidRPr="008B596F" w:rsidRDefault="00554EF1" w:rsidP="00554EF1">
      <w:pPr>
        <w:pStyle w:val="Zarkazkladnhotextu"/>
        <w:widowControl w:val="0"/>
        <w:numPr>
          <w:ilvl w:val="1"/>
          <w:numId w:val="8"/>
        </w:numPr>
        <w:overflowPunct/>
        <w:autoSpaceDE/>
        <w:adjustRightInd/>
        <w:spacing w:after="0"/>
        <w:ind w:hanging="720"/>
        <w:jc w:val="both"/>
        <w:rPr>
          <w:rFonts w:ascii="Calibri" w:hAnsi="Calibri"/>
          <w:b/>
          <w:sz w:val="20"/>
        </w:rPr>
      </w:pPr>
      <w:r w:rsidRPr="00163311">
        <w:rPr>
          <w:rFonts w:ascii="Calibri" w:hAnsi="Calibri" w:cs="Arial"/>
          <w:color w:val="000000"/>
          <w:sz w:val="20"/>
          <w:lang w:eastAsia="sk-SK"/>
        </w:rPr>
        <w:t>Ak niektorá zo zmluvných strán poruší povinnosti vyplývajúce z tejto zmluvy, má poškodená zmluvná strana právo na náhradu preukázane vzniknutej škody, okrem prípadov, keď škody boli spôsobené obmedzením alebo prerušením dodávky elek</w:t>
      </w:r>
      <w:r w:rsidRPr="00163311">
        <w:rPr>
          <w:rFonts w:ascii="Calibri" w:hAnsi="Calibri" w:cs="Arial"/>
          <w:sz w:val="20"/>
          <w:lang w:eastAsia="sk-SK"/>
        </w:rPr>
        <w:t xml:space="preserve">triny a distribúcie elektriny v súlade so </w:t>
      </w:r>
      <w:r>
        <w:rPr>
          <w:rFonts w:ascii="Calibri" w:hAnsi="Calibri" w:cs="Arial"/>
          <w:sz w:val="20"/>
          <w:lang w:eastAsia="sk-SK"/>
        </w:rPr>
        <w:t>zákonom o energetike</w:t>
      </w:r>
      <w:r w:rsidRPr="00163311">
        <w:rPr>
          <w:rFonts w:ascii="Calibri" w:hAnsi="Calibri" w:cs="Arial"/>
          <w:sz w:val="20"/>
          <w:lang w:eastAsia="sk-SK"/>
        </w:rPr>
        <w:t xml:space="preserve"> a touto zmluvou. Za porušenie, ktoré zakladá nárok na náhradu škody, sa považuje aj prípad, ak PDS nezabezpečí distribúciu elektriny do odovzdávacích miest </w:t>
      </w:r>
      <w:r>
        <w:rPr>
          <w:rFonts w:ascii="Calibri" w:hAnsi="Calibri" w:cs="Arial"/>
          <w:sz w:val="20"/>
          <w:lang w:eastAsia="sk-SK"/>
        </w:rPr>
        <w:t>d</w:t>
      </w:r>
      <w:r w:rsidRPr="00163311">
        <w:rPr>
          <w:rFonts w:ascii="Calibri" w:hAnsi="Calibri" w:cs="Arial"/>
          <w:sz w:val="20"/>
          <w:lang w:eastAsia="sk-SK"/>
        </w:rPr>
        <w:t>odávateľových odberateľov  v množstve, termínoch a</w:t>
      </w:r>
      <w:r>
        <w:rPr>
          <w:rFonts w:ascii="Calibri" w:hAnsi="Calibri" w:cs="Arial"/>
          <w:sz w:val="20"/>
          <w:lang w:eastAsia="sk-SK"/>
        </w:rPr>
        <w:t> </w:t>
      </w:r>
      <w:r w:rsidRPr="00163311">
        <w:rPr>
          <w:rFonts w:ascii="Calibri" w:hAnsi="Calibri" w:cs="Arial"/>
          <w:sz w:val="20"/>
          <w:lang w:eastAsia="sk-SK"/>
        </w:rPr>
        <w:t>kvalite</w:t>
      </w:r>
      <w:r>
        <w:rPr>
          <w:rFonts w:ascii="Calibri" w:hAnsi="Calibri" w:cs="Arial"/>
          <w:sz w:val="20"/>
          <w:lang w:eastAsia="sk-SK"/>
        </w:rPr>
        <w:t>,</w:t>
      </w:r>
      <w:r w:rsidRPr="00163311">
        <w:rPr>
          <w:rFonts w:ascii="Calibri" w:hAnsi="Calibri" w:cs="Arial"/>
          <w:sz w:val="20"/>
          <w:lang w:eastAsia="sk-SK"/>
        </w:rPr>
        <w:t xml:space="preserve"> stanovenými touto zmluvou a takéto nedodanie nebude ospravedlnené okolnosťami vylučujúcimi zodpovednosť resp. zabezpečovaním povinnosti vo všeobecnom hospodárskom záujme v zmysle </w:t>
      </w:r>
      <w:r w:rsidRPr="008B596F">
        <w:rPr>
          <w:rFonts w:ascii="Calibri" w:hAnsi="Calibri" w:cs="Arial"/>
          <w:sz w:val="20"/>
          <w:lang w:eastAsia="sk-SK"/>
        </w:rPr>
        <w:t>ustanovení § 24 zákona o energetike.</w:t>
      </w:r>
    </w:p>
    <w:p w14:paraId="19243FFE" w14:textId="77777777" w:rsidR="00554EF1" w:rsidRPr="00163311" w:rsidRDefault="00554EF1" w:rsidP="00554EF1">
      <w:pPr>
        <w:pStyle w:val="Zarkazkladnhotextu"/>
        <w:widowControl w:val="0"/>
        <w:tabs>
          <w:tab w:val="num" w:pos="720"/>
        </w:tabs>
        <w:overflowPunct/>
        <w:autoSpaceDE/>
        <w:adjustRightInd/>
        <w:spacing w:after="0"/>
        <w:ind w:left="720"/>
        <w:jc w:val="both"/>
        <w:rPr>
          <w:rFonts w:ascii="Calibri" w:hAnsi="Calibri"/>
          <w:b/>
          <w:sz w:val="20"/>
        </w:rPr>
      </w:pPr>
    </w:p>
    <w:p w14:paraId="1EB7B0A4" w14:textId="77777777" w:rsidR="00554EF1" w:rsidRPr="00223C4B" w:rsidRDefault="00554EF1" w:rsidP="00554EF1">
      <w:pPr>
        <w:pStyle w:val="Zarkazkladnhotextu"/>
        <w:widowControl w:val="0"/>
        <w:numPr>
          <w:ilvl w:val="1"/>
          <w:numId w:val="8"/>
        </w:numPr>
        <w:overflowPunct/>
        <w:autoSpaceDE/>
        <w:adjustRightInd/>
        <w:spacing w:after="0"/>
        <w:ind w:hanging="720"/>
        <w:jc w:val="both"/>
        <w:rPr>
          <w:rFonts w:ascii="Calibri" w:hAnsi="Calibri"/>
          <w:b/>
          <w:sz w:val="20"/>
        </w:rPr>
      </w:pPr>
      <w:r w:rsidRPr="00163311">
        <w:rPr>
          <w:rFonts w:ascii="Calibri" w:hAnsi="Calibri" w:cs="Arial"/>
          <w:color w:val="000000"/>
          <w:sz w:val="20"/>
        </w:rPr>
        <w:t xml:space="preserve">Zmluvná strana, ktorej vznikla škoda v zmysle </w:t>
      </w:r>
      <w:r>
        <w:rPr>
          <w:rFonts w:ascii="Calibri" w:hAnsi="Calibri" w:cs="Arial"/>
          <w:color w:val="000000"/>
          <w:sz w:val="20"/>
        </w:rPr>
        <w:t>bodu</w:t>
      </w:r>
      <w:r w:rsidRPr="00163311"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z w:val="20"/>
        </w:rPr>
        <w:t>7.</w:t>
      </w:r>
      <w:r w:rsidRPr="00163311">
        <w:rPr>
          <w:rFonts w:ascii="Calibri" w:hAnsi="Calibri" w:cs="Arial"/>
          <w:color w:val="000000"/>
          <w:sz w:val="20"/>
        </w:rPr>
        <w:t>1</w:t>
      </w:r>
      <w:r>
        <w:rPr>
          <w:rFonts w:ascii="Calibri" w:hAnsi="Calibri" w:cs="Arial"/>
          <w:color w:val="000000"/>
          <w:sz w:val="20"/>
        </w:rPr>
        <w:t>.</w:t>
      </w:r>
      <w:r w:rsidRPr="00163311">
        <w:rPr>
          <w:rFonts w:ascii="Calibri" w:hAnsi="Calibri" w:cs="Arial"/>
          <w:color w:val="000000"/>
          <w:sz w:val="20"/>
        </w:rPr>
        <w:t xml:space="preserve"> tohto článku zmluvy, je povinná písomne oznámiť túto skutočnosť druhej zmluvnej strane bez zbytočného odkladu potom, čo sa o vzniku škody dozvedela. Súčasťou písomného oznámenia musia byť aj doklady preukazujúce dôvod vzniku a výšku uplatňovanej škody. Po obdržaní takéhoto písomného oznámenia je druhá zmluvná strana oprávnená v lehote do 30 (</w:t>
      </w:r>
      <w:r>
        <w:rPr>
          <w:rFonts w:ascii="Calibri" w:hAnsi="Calibri" w:cs="Arial"/>
          <w:color w:val="000000"/>
          <w:sz w:val="20"/>
        </w:rPr>
        <w:t xml:space="preserve">slovom: </w:t>
      </w:r>
      <w:r w:rsidRPr="00163311">
        <w:rPr>
          <w:rFonts w:ascii="Calibri" w:hAnsi="Calibri" w:cs="Arial"/>
          <w:color w:val="000000"/>
          <w:sz w:val="20"/>
        </w:rPr>
        <w:t>tridsiatich) dní zaslať písomné vyjadrenie k predloženým dôvodom a výške uplatňovanej náhrady škody, prípadne vyzvať prvú zmluvnú stranu na doloženie ďalších dokladov preukazujúcich dôvod vzniku a výšku škody. Ak sa do uplynutia ďalších nasledujúcich 30 (</w:t>
      </w:r>
      <w:r>
        <w:rPr>
          <w:rFonts w:ascii="Calibri" w:hAnsi="Calibri" w:cs="Arial"/>
          <w:color w:val="000000"/>
          <w:sz w:val="20"/>
        </w:rPr>
        <w:t xml:space="preserve">slovom: </w:t>
      </w:r>
      <w:r w:rsidRPr="00163311">
        <w:rPr>
          <w:rFonts w:ascii="Calibri" w:hAnsi="Calibri" w:cs="Arial"/>
          <w:color w:val="000000"/>
          <w:sz w:val="20"/>
        </w:rPr>
        <w:t>tridsiatich) dní zmluvné strany nedohodnú, o rozsahu a výške náhrady škody, je ktorákoľvek zmluvná strana oprávnená obrátiť sa na miestne príslušný súd Slovenskej republiky</w:t>
      </w:r>
      <w:r w:rsidRPr="00163311">
        <w:rPr>
          <w:rFonts w:ascii="Calibri" w:hAnsi="Calibri"/>
          <w:w w:val="91"/>
          <w:sz w:val="20"/>
          <w:lang w:bidi="he-IL"/>
        </w:rPr>
        <w:t>.</w:t>
      </w:r>
    </w:p>
    <w:p w14:paraId="0800545B" w14:textId="77777777" w:rsidR="00554EF1" w:rsidRPr="00163311" w:rsidRDefault="00554EF1" w:rsidP="00554EF1">
      <w:pPr>
        <w:pStyle w:val="Zarkazkladnhotextu"/>
        <w:widowControl w:val="0"/>
        <w:tabs>
          <w:tab w:val="num" w:pos="720"/>
        </w:tabs>
        <w:overflowPunct/>
        <w:autoSpaceDE/>
        <w:adjustRightInd/>
        <w:spacing w:after="0"/>
        <w:ind w:left="0"/>
        <w:jc w:val="both"/>
        <w:rPr>
          <w:rFonts w:ascii="Calibri" w:hAnsi="Calibri"/>
          <w:b/>
          <w:sz w:val="20"/>
        </w:rPr>
      </w:pPr>
    </w:p>
    <w:p w14:paraId="0FB0D332" w14:textId="77777777" w:rsidR="00554EF1" w:rsidRPr="000C6AC4" w:rsidRDefault="00554EF1" w:rsidP="00554EF1">
      <w:pPr>
        <w:pStyle w:val="Zarkazkladnhotextu"/>
        <w:widowControl w:val="0"/>
        <w:numPr>
          <w:ilvl w:val="1"/>
          <w:numId w:val="8"/>
        </w:numPr>
        <w:overflowPunct/>
        <w:autoSpaceDE/>
        <w:adjustRightInd/>
        <w:spacing w:after="0"/>
        <w:ind w:hanging="720"/>
        <w:jc w:val="both"/>
        <w:rPr>
          <w:rFonts w:ascii="Calibri" w:hAnsi="Calibri" w:cs="Arial"/>
          <w:color w:val="000000"/>
          <w:sz w:val="20"/>
        </w:rPr>
      </w:pPr>
      <w:bookmarkStart w:id="3" w:name="_Hlk87426608"/>
      <w:r w:rsidRPr="000C6AC4">
        <w:rPr>
          <w:rFonts w:ascii="Calibri" w:hAnsi="Calibri" w:cs="Arial"/>
          <w:color w:val="000000"/>
          <w:sz w:val="20"/>
        </w:rPr>
        <w:t>Pri reklamácií vyúčtovania distribúcie elektriny alebo iných skutočností sa postupuje v súlade s článkom 1</w:t>
      </w:r>
      <w:r w:rsidRPr="000C6AC4">
        <w:rPr>
          <w:rFonts w:ascii="Calibri" w:hAnsi="Calibri" w:cs="Arial"/>
          <w:color w:val="000000"/>
          <w:sz w:val="20"/>
          <w:lang w:val="sk-SK"/>
        </w:rPr>
        <w:t>3</w:t>
      </w:r>
      <w:r w:rsidRPr="000C6AC4">
        <w:rPr>
          <w:rFonts w:ascii="Calibri" w:hAnsi="Calibri" w:cs="Arial"/>
          <w:color w:val="000000"/>
          <w:sz w:val="20"/>
        </w:rPr>
        <w:t xml:space="preserve"> platného PP PDS.</w:t>
      </w:r>
    </w:p>
    <w:bookmarkEnd w:id="3"/>
    <w:p w14:paraId="0DA2D81E" w14:textId="77777777" w:rsidR="00554EF1" w:rsidRPr="00163311" w:rsidRDefault="00554EF1" w:rsidP="00554EF1">
      <w:pPr>
        <w:pStyle w:val="Zarkazkladnhotextu"/>
        <w:widowControl w:val="0"/>
        <w:tabs>
          <w:tab w:val="num" w:pos="720"/>
        </w:tabs>
        <w:overflowPunct/>
        <w:autoSpaceDE/>
        <w:adjustRightInd/>
        <w:spacing w:after="0"/>
        <w:ind w:left="360"/>
        <w:jc w:val="both"/>
        <w:rPr>
          <w:rFonts w:ascii="Calibri" w:hAnsi="Calibri"/>
          <w:b/>
          <w:sz w:val="20"/>
        </w:rPr>
      </w:pPr>
    </w:p>
    <w:p w14:paraId="3B49BE28" w14:textId="77777777" w:rsidR="00554EF1" w:rsidRPr="00163311" w:rsidRDefault="00554EF1" w:rsidP="00554EF1">
      <w:pPr>
        <w:widowControl w:val="0"/>
        <w:jc w:val="center"/>
        <w:rPr>
          <w:rFonts w:ascii="Calibri" w:hAnsi="Calibri"/>
          <w:b/>
          <w:sz w:val="20"/>
        </w:rPr>
      </w:pPr>
      <w:r w:rsidRPr="00163311">
        <w:rPr>
          <w:rFonts w:ascii="Calibri" w:hAnsi="Calibri"/>
          <w:b/>
          <w:sz w:val="20"/>
        </w:rPr>
        <w:t>VIII.</w:t>
      </w:r>
    </w:p>
    <w:p w14:paraId="1710D468" w14:textId="77777777" w:rsidR="00554EF1" w:rsidRPr="00163311" w:rsidRDefault="00554EF1" w:rsidP="00554EF1">
      <w:pPr>
        <w:pStyle w:val="Nadpis2"/>
        <w:keepNext w:val="0"/>
        <w:widowControl w:val="0"/>
        <w:ind w:firstLine="0"/>
        <w:rPr>
          <w:rFonts w:ascii="Calibri" w:hAnsi="Calibri" w:cs="Tahoma"/>
        </w:rPr>
      </w:pPr>
      <w:r w:rsidRPr="00163311">
        <w:rPr>
          <w:rFonts w:ascii="Calibri" w:hAnsi="Calibri" w:cs="Tahoma"/>
        </w:rPr>
        <w:t>Stav núdze a riešenie sporov</w:t>
      </w:r>
    </w:p>
    <w:p w14:paraId="7BB16561" w14:textId="77777777" w:rsidR="00554EF1" w:rsidRPr="00163311" w:rsidRDefault="00554EF1" w:rsidP="00554EF1">
      <w:pPr>
        <w:widowControl w:val="0"/>
        <w:rPr>
          <w:rFonts w:ascii="Calibri" w:hAnsi="Calibri"/>
          <w:sz w:val="20"/>
          <w:lang w:eastAsia="zh-CN"/>
        </w:rPr>
      </w:pPr>
    </w:p>
    <w:p w14:paraId="5F8B4501" w14:textId="77777777" w:rsidR="00554EF1" w:rsidRPr="006262E0" w:rsidRDefault="00554EF1" w:rsidP="00554EF1">
      <w:pPr>
        <w:pStyle w:val="Zarkazkladnhotextu"/>
        <w:widowControl w:val="0"/>
        <w:numPr>
          <w:ilvl w:val="1"/>
          <w:numId w:val="9"/>
        </w:numPr>
        <w:overflowPunct/>
        <w:autoSpaceDE/>
        <w:adjustRightInd/>
        <w:spacing w:after="0"/>
        <w:ind w:hanging="720"/>
        <w:jc w:val="both"/>
        <w:rPr>
          <w:rFonts w:ascii="Calibri" w:hAnsi="Calibri"/>
          <w:sz w:val="20"/>
        </w:rPr>
      </w:pPr>
      <w:r w:rsidRPr="006262E0">
        <w:rPr>
          <w:rFonts w:ascii="Calibri" w:hAnsi="Calibri"/>
          <w:sz w:val="20"/>
        </w:rPr>
        <w:t>V prípade vzniku stavu núdze bude PDS postupovať spôsobom vymedzeným vo všeobecne záväznom právnom predpise, ktorým sa vykonávajú ustanovenia § 20 zákona o energetike.</w:t>
      </w:r>
    </w:p>
    <w:p w14:paraId="7CE3207C" w14:textId="77777777" w:rsidR="00554EF1" w:rsidRPr="00163311" w:rsidRDefault="00554EF1" w:rsidP="00554EF1">
      <w:pPr>
        <w:pStyle w:val="Zarkazkladnhotextu"/>
        <w:widowControl w:val="0"/>
        <w:tabs>
          <w:tab w:val="num" w:pos="720"/>
        </w:tabs>
        <w:overflowPunct/>
        <w:autoSpaceDE/>
        <w:adjustRightInd/>
        <w:spacing w:after="0"/>
        <w:ind w:left="720" w:hanging="720"/>
        <w:jc w:val="both"/>
        <w:rPr>
          <w:rFonts w:ascii="Calibri" w:hAnsi="Calibri"/>
          <w:sz w:val="20"/>
        </w:rPr>
      </w:pPr>
    </w:p>
    <w:p w14:paraId="30622F2E" w14:textId="77777777" w:rsidR="00554EF1" w:rsidRPr="00163311" w:rsidRDefault="00554EF1" w:rsidP="00554EF1">
      <w:pPr>
        <w:pStyle w:val="Zarkazkladnhotextu"/>
        <w:widowControl w:val="0"/>
        <w:numPr>
          <w:ilvl w:val="1"/>
          <w:numId w:val="9"/>
        </w:numPr>
        <w:overflowPunct/>
        <w:autoSpaceDE/>
        <w:adjustRightInd/>
        <w:spacing w:after="0"/>
        <w:ind w:hanging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Zmluvné strany sa zaväzujú prijať všetky potrebné opatrenia pre konkrétne riešenie sporov, ktoré môžu vzniknúť z plnenia tejto zmluvy. Spory medzi zmluvným stranami sú zmluvné strany opravené riešiť v sporovom konaní v súlade so zákonom č. 250/2012 Z. z. o regulácii v sieťových odvetviach alebo </w:t>
      </w:r>
      <w:r w:rsidRPr="00163311">
        <w:rPr>
          <w:rFonts w:ascii="Calibri" w:hAnsi="Calibri"/>
          <w:sz w:val="20"/>
        </w:rPr>
        <w:t>súdnou cestou</w:t>
      </w:r>
      <w:r>
        <w:rPr>
          <w:rFonts w:ascii="Calibri" w:hAnsi="Calibri"/>
          <w:sz w:val="20"/>
        </w:rPr>
        <w:t xml:space="preserve">. </w:t>
      </w:r>
    </w:p>
    <w:p w14:paraId="41B8D48C" w14:textId="77777777" w:rsidR="00554EF1" w:rsidRPr="00163311" w:rsidRDefault="00554EF1" w:rsidP="00554EF1">
      <w:pPr>
        <w:widowControl w:val="0"/>
        <w:jc w:val="both"/>
        <w:rPr>
          <w:rFonts w:ascii="Calibri" w:hAnsi="Calibri"/>
          <w:sz w:val="20"/>
        </w:rPr>
      </w:pPr>
    </w:p>
    <w:p w14:paraId="6ABEDAB8" w14:textId="77777777" w:rsidR="00554EF1" w:rsidRPr="00163311" w:rsidRDefault="00554EF1" w:rsidP="00554EF1">
      <w:pPr>
        <w:widowControl w:val="0"/>
        <w:jc w:val="center"/>
        <w:rPr>
          <w:rFonts w:ascii="Calibri" w:hAnsi="Calibri" w:cs="Tahoma"/>
          <w:b/>
          <w:sz w:val="20"/>
        </w:rPr>
      </w:pPr>
      <w:r w:rsidRPr="00163311">
        <w:rPr>
          <w:rFonts w:ascii="Calibri" w:hAnsi="Calibri" w:cs="Tahoma"/>
          <w:b/>
          <w:sz w:val="20"/>
        </w:rPr>
        <w:t>IX.</w:t>
      </w:r>
    </w:p>
    <w:p w14:paraId="36D9B935" w14:textId="77777777" w:rsidR="00554EF1" w:rsidRPr="00163311" w:rsidRDefault="00554EF1" w:rsidP="00554EF1">
      <w:pPr>
        <w:pStyle w:val="Nzevelnku"/>
        <w:keepNext w:val="0"/>
        <w:keepLines w:val="0"/>
        <w:widowControl w:val="0"/>
        <w:suppressAutoHyphens w:val="0"/>
        <w:spacing w:before="0"/>
        <w:jc w:val="center"/>
        <w:rPr>
          <w:rFonts w:ascii="Calibri" w:hAnsi="Calibri" w:cs="Tahoma"/>
          <w:sz w:val="20"/>
        </w:rPr>
      </w:pPr>
      <w:r w:rsidRPr="00163311">
        <w:rPr>
          <w:rFonts w:ascii="Calibri" w:hAnsi="Calibri" w:cs="Tahoma"/>
          <w:sz w:val="20"/>
        </w:rPr>
        <w:t>Platnosť, účinnosť a ukončenie zmluvy</w:t>
      </w:r>
    </w:p>
    <w:p w14:paraId="59A30377" w14:textId="77777777" w:rsidR="00554EF1" w:rsidRPr="00163311" w:rsidRDefault="00554EF1" w:rsidP="00554EF1">
      <w:pPr>
        <w:widowControl w:val="0"/>
        <w:rPr>
          <w:rFonts w:ascii="Calibri" w:hAnsi="Calibri"/>
          <w:sz w:val="20"/>
        </w:rPr>
      </w:pPr>
    </w:p>
    <w:p w14:paraId="5DC8C492" w14:textId="56EAF21B" w:rsidR="00554EF1" w:rsidRPr="00415492" w:rsidRDefault="00554EF1" w:rsidP="00554EF1">
      <w:pPr>
        <w:widowControl w:val="0"/>
        <w:numPr>
          <w:ilvl w:val="1"/>
          <w:numId w:val="10"/>
        </w:numPr>
        <w:ind w:left="709" w:hanging="709"/>
        <w:contextualSpacing/>
        <w:jc w:val="both"/>
        <w:rPr>
          <w:rFonts w:ascii="Calibri" w:hAnsi="Calibri"/>
          <w:sz w:val="20"/>
        </w:rPr>
      </w:pPr>
      <w:r w:rsidRPr="00415492">
        <w:rPr>
          <w:rFonts w:ascii="Calibri" w:hAnsi="Calibri" w:cs="Arial"/>
          <w:sz w:val="20"/>
        </w:rPr>
        <w:t xml:space="preserve">Táto zmluva je uzatvorená na dobu </w:t>
      </w:r>
      <w:r>
        <w:rPr>
          <w:rFonts w:ascii="Calibri" w:hAnsi="Calibri" w:cs="Arial"/>
          <w:sz w:val="20"/>
        </w:rPr>
        <w:t xml:space="preserve">určitú na jeden rok, a to od </w:t>
      </w:r>
      <w:r w:rsidR="00871030">
        <w:rPr>
          <w:rFonts w:ascii="Calibri" w:hAnsi="Calibri" w:cs="Arial"/>
          <w:sz w:val="20"/>
        </w:rPr>
        <w:t>.............................................................</w:t>
      </w:r>
      <w:r w:rsidRPr="00415492">
        <w:rPr>
          <w:rFonts w:ascii="Calibri" w:hAnsi="Calibri" w:cs="Arial"/>
          <w:sz w:val="20"/>
        </w:rPr>
        <w:t>.</w:t>
      </w:r>
    </w:p>
    <w:p w14:paraId="7A29F4CB" w14:textId="77777777" w:rsidR="00554EF1" w:rsidRPr="00415492" w:rsidRDefault="00554EF1" w:rsidP="00554EF1">
      <w:pPr>
        <w:widowControl w:val="0"/>
        <w:ind w:left="709" w:hanging="709"/>
        <w:jc w:val="both"/>
        <w:rPr>
          <w:rFonts w:ascii="Calibri" w:hAnsi="Calibri"/>
          <w:sz w:val="20"/>
        </w:rPr>
      </w:pPr>
    </w:p>
    <w:p w14:paraId="36A11532" w14:textId="30919486" w:rsidR="00554EF1" w:rsidRPr="00415492" w:rsidRDefault="00554EF1" w:rsidP="00554EF1">
      <w:pPr>
        <w:widowControl w:val="0"/>
        <w:numPr>
          <w:ilvl w:val="1"/>
          <w:numId w:val="10"/>
        </w:numPr>
        <w:ind w:left="709" w:hanging="709"/>
        <w:contextualSpacing/>
        <w:jc w:val="both"/>
        <w:rPr>
          <w:rFonts w:ascii="Calibri" w:hAnsi="Calibri"/>
          <w:b/>
          <w:sz w:val="20"/>
          <w:u w:val="single"/>
        </w:rPr>
      </w:pPr>
      <w:r>
        <w:rPr>
          <w:rFonts w:ascii="Calibri" w:hAnsi="Calibri" w:cs="Arial"/>
          <w:sz w:val="20"/>
        </w:rPr>
        <w:t>Z</w:t>
      </w:r>
      <w:r w:rsidRPr="00163311">
        <w:rPr>
          <w:rFonts w:ascii="Calibri" w:hAnsi="Calibri" w:cs="Arial"/>
          <w:sz w:val="20"/>
        </w:rPr>
        <w:t>mluva nadobúda platnosť dňom jej podpisu oboma zmluvnými stranami</w:t>
      </w:r>
      <w:r w:rsidRPr="00163311">
        <w:rPr>
          <w:rFonts w:ascii="Calibri" w:hAnsi="Calibri" w:cs="Arial"/>
          <w:b/>
          <w:sz w:val="20"/>
        </w:rPr>
        <w:t xml:space="preserve"> </w:t>
      </w:r>
      <w:r w:rsidRPr="00163311">
        <w:rPr>
          <w:rFonts w:ascii="Calibri" w:hAnsi="Calibri" w:cs="Arial"/>
          <w:sz w:val="20"/>
        </w:rPr>
        <w:t>a </w:t>
      </w:r>
      <w:r w:rsidRPr="00415492">
        <w:rPr>
          <w:rFonts w:ascii="Calibri" w:hAnsi="Calibri" w:cs="Arial"/>
          <w:b/>
          <w:sz w:val="20"/>
          <w:u w:val="single"/>
        </w:rPr>
        <w:t xml:space="preserve">účinnosť od </w:t>
      </w:r>
      <w:r>
        <w:rPr>
          <w:rFonts w:ascii="Calibri" w:hAnsi="Calibri" w:cs="Arial"/>
          <w:b/>
          <w:sz w:val="20"/>
          <w:u w:val="single"/>
        </w:rPr>
        <w:t xml:space="preserve"> </w:t>
      </w:r>
      <w:r w:rsidR="00871030">
        <w:rPr>
          <w:rFonts w:ascii="Calibri" w:hAnsi="Calibri" w:cs="Arial"/>
          <w:b/>
          <w:sz w:val="20"/>
          <w:u w:val="single"/>
        </w:rPr>
        <w:t>.................................................................</w:t>
      </w:r>
    </w:p>
    <w:p w14:paraId="5CB6E5F8" w14:textId="77777777" w:rsidR="00554EF1" w:rsidRPr="00415492" w:rsidRDefault="00554EF1" w:rsidP="00554EF1">
      <w:pPr>
        <w:widowControl w:val="0"/>
        <w:ind w:left="709" w:hanging="709"/>
        <w:jc w:val="both"/>
        <w:rPr>
          <w:rFonts w:ascii="Calibri" w:hAnsi="Calibri"/>
          <w:b/>
          <w:sz w:val="20"/>
          <w:u w:val="single"/>
        </w:rPr>
      </w:pPr>
    </w:p>
    <w:p w14:paraId="6FA14DE2" w14:textId="77777777" w:rsidR="00554EF1" w:rsidRPr="00415492" w:rsidRDefault="00554EF1" w:rsidP="00554EF1">
      <w:pPr>
        <w:widowControl w:val="0"/>
        <w:numPr>
          <w:ilvl w:val="1"/>
          <w:numId w:val="10"/>
        </w:numPr>
        <w:ind w:left="709" w:hanging="709"/>
        <w:contextualSpacing/>
        <w:jc w:val="both"/>
        <w:rPr>
          <w:rFonts w:ascii="Calibri" w:hAnsi="Calibri"/>
          <w:sz w:val="20"/>
        </w:rPr>
      </w:pPr>
      <w:r w:rsidRPr="00163311">
        <w:rPr>
          <w:rFonts w:ascii="Calibri" w:hAnsi="Calibri"/>
          <w:color w:val="000000"/>
          <w:sz w:val="20"/>
        </w:rPr>
        <w:t>Zmluva môže byť ukončená dohodou zmluvných strán.</w:t>
      </w:r>
    </w:p>
    <w:p w14:paraId="1A35BB6F" w14:textId="77777777" w:rsidR="00554EF1" w:rsidRPr="00415492" w:rsidRDefault="00554EF1" w:rsidP="00554EF1">
      <w:pPr>
        <w:widowControl w:val="0"/>
        <w:ind w:left="709" w:hanging="709"/>
        <w:jc w:val="both"/>
        <w:rPr>
          <w:rFonts w:ascii="Calibri" w:hAnsi="Calibri"/>
          <w:sz w:val="20"/>
        </w:rPr>
      </w:pPr>
    </w:p>
    <w:p w14:paraId="1A644D32" w14:textId="69F14E1C" w:rsidR="00554EF1" w:rsidRPr="00871030" w:rsidRDefault="00554EF1" w:rsidP="00554EF1">
      <w:pPr>
        <w:widowControl w:val="0"/>
        <w:numPr>
          <w:ilvl w:val="1"/>
          <w:numId w:val="10"/>
        </w:numPr>
        <w:ind w:left="709" w:hanging="709"/>
        <w:contextualSpacing/>
        <w:jc w:val="both"/>
        <w:rPr>
          <w:rFonts w:ascii="Calibri" w:hAnsi="Calibri"/>
          <w:sz w:val="20"/>
        </w:rPr>
      </w:pPr>
      <w:r w:rsidRPr="00163311">
        <w:rPr>
          <w:rFonts w:ascii="Calibri" w:hAnsi="Calibri" w:cs="Arial"/>
          <w:sz w:val="20"/>
        </w:rPr>
        <w:t xml:space="preserve">V prípade podstatného porušenia zmluvy zo strany dodávateľa, najmä ak je dodávateľ elektriny opakovane v omeškaní so zaplatením zmluvne dohodnutej platby za prístup a distribúciu elektriny vrátane ostatných regulovaných služieb osobitných predpisov a rozhodnutí úradu, a túto neuhradil ani v dodatočnej lehote, ktorá je najmenej </w:t>
      </w:r>
      <w:r w:rsidRPr="008B596F">
        <w:rPr>
          <w:rFonts w:ascii="Calibri" w:hAnsi="Calibri" w:cs="Arial"/>
          <w:sz w:val="20"/>
        </w:rPr>
        <w:t>sedem</w:t>
      </w:r>
      <w:r w:rsidRPr="00163311">
        <w:rPr>
          <w:rFonts w:ascii="Calibri" w:hAnsi="Calibri" w:cs="Arial"/>
          <w:sz w:val="20"/>
        </w:rPr>
        <w:t xml:space="preserve"> dní od doručenia výzvy na úhradu, je </w:t>
      </w:r>
      <w:r w:rsidR="00A03AED" w:rsidRPr="00A03AED">
        <w:rPr>
          <w:rFonts w:ascii="Calibri" w:hAnsi="Calibri"/>
          <w:sz w:val="20"/>
        </w:rPr>
        <w:t>PDS</w:t>
      </w:r>
      <w:r w:rsidRPr="00163311">
        <w:rPr>
          <w:rFonts w:ascii="Calibri" w:hAnsi="Calibri" w:cs="Arial"/>
          <w:sz w:val="20"/>
        </w:rPr>
        <w:t xml:space="preserve"> oprávnený vypovedať zmluvu s mesačnou výpovednou lehotou. Za doručenie výzvy dodávateľovi sa považuje doručenie kópie výzvy elektronicky alebo faxom. </w:t>
      </w:r>
      <w:r w:rsidR="00A03AED" w:rsidRPr="00A03AED">
        <w:rPr>
          <w:rFonts w:ascii="Calibri" w:hAnsi="Calibri"/>
          <w:sz w:val="20"/>
        </w:rPr>
        <w:t>PDS</w:t>
      </w:r>
      <w:r w:rsidR="00A03AED" w:rsidRPr="00163311">
        <w:rPr>
          <w:rFonts w:ascii="Calibri" w:hAnsi="Calibri" w:cs="Arial"/>
          <w:sz w:val="20"/>
        </w:rPr>
        <w:t xml:space="preserve"> </w:t>
      </w:r>
      <w:r w:rsidRPr="00163311">
        <w:rPr>
          <w:rFonts w:ascii="Calibri" w:hAnsi="Calibri" w:cs="Arial"/>
          <w:sz w:val="20"/>
        </w:rPr>
        <w:t xml:space="preserve">je povinný následne vždy odoslať aj originál výzvy písomne. V elektronickej podobe alebo faxom sa považuje za doručenie, ak bol zo strany </w:t>
      </w:r>
      <w:r w:rsidR="00A03AED" w:rsidRPr="00A03AED">
        <w:rPr>
          <w:rFonts w:ascii="Calibri" w:hAnsi="Calibri"/>
          <w:sz w:val="20"/>
        </w:rPr>
        <w:t>PDS</w:t>
      </w:r>
      <w:r w:rsidR="00A03AED" w:rsidRPr="00163311">
        <w:rPr>
          <w:rFonts w:ascii="Calibri" w:hAnsi="Calibri" w:cs="Arial"/>
          <w:sz w:val="20"/>
        </w:rPr>
        <w:t xml:space="preserve"> </w:t>
      </w:r>
      <w:r w:rsidRPr="00163311">
        <w:rPr>
          <w:rFonts w:ascii="Calibri" w:hAnsi="Calibri" w:cs="Arial"/>
          <w:sz w:val="20"/>
        </w:rPr>
        <w:lastRenderedPageBreak/>
        <w:t>preukázateľne odoslaný na adresu, ktorú mu pre tento účel uviedol dodávateľ elektriny. Výpovedná lehota začína plynúť od prvého dňa kalendárneho mesiaca nasledujúceho po doručení výpovede.</w:t>
      </w:r>
    </w:p>
    <w:p w14:paraId="694E7E1B" w14:textId="0348CE45" w:rsidR="00871030" w:rsidRDefault="00871030" w:rsidP="00871030">
      <w:pPr>
        <w:widowControl w:val="0"/>
        <w:ind w:left="709"/>
        <w:contextualSpacing/>
        <w:jc w:val="both"/>
        <w:rPr>
          <w:rFonts w:ascii="Calibri" w:hAnsi="Calibri" w:cs="Arial"/>
          <w:sz w:val="20"/>
        </w:rPr>
      </w:pPr>
    </w:p>
    <w:p w14:paraId="1B1DD53B" w14:textId="77777777" w:rsidR="00871030" w:rsidRPr="00415492" w:rsidRDefault="00871030" w:rsidP="00871030">
      <w:pPr>
        <w:widowControl w:val="0"/>
        <w:ind w:left="709"/>
        <w:contextualSpacing/>
        <w:jc w:val="both"/>
        <w:rPr>
          <w:rFonts w:ascii="Calibri" w:hAnsi="Calibri"/>
          <w:sz w:val="20"/>
        </w:rPr>
      </w:pPr>
    </w:p>
    <w:p w14:paraId="2A1B3E96" w14:textId="77777777" w:rsidR="00554EF1" w:rsidRDefault="00554EF1" w:rsidP="00554EF1">
      <w:pPr>
        <w:widowControl w:val="0"/>
        <w:numPr>
          <w:ilvl w:val="1"/>
          <w:numId w:val="10"/>
        </w:numPr>
        <w:ind w:left="709" w:hanging="709"/>
        <w:contextualSpacing/>
        <w:jc w:val="both"/>
        <w:rPr>
          <w:rFonts w:ascii="Calibri" w:hAnsi="Calibri"/>
          <w:sz w:val="20"/>
        </w:rPr>
      </w:pPr>
      <w:r w:rsidRPr="00163311">
        <w:rPr>
          <w:rFonts w:ascii="Calibri" w:hAnsi="Calibri"/>
          <w:sz w:val="20"/>
        </w:rPr>
        <w:t xml:space="preserve">V prípade podstatného porušenia zmluvy zo strany </w:t>
      </w:r>
      <w:r>
        <w:rPr>
          <w:rFonts w:ascii="Calibri" w:hAnsi="Calibri"/>
          <w:color w:val="000000"/>
        </w:rPr>
        <w:t>PDS</w:t>
      </w:r>
      <w:r w:rsidRPr="00163311">
        <w:rPr>
          <w:rFonts w:ascii="Calibri" w:hAnsi="Calibri"/>
          <w:sz w:val="20"/>
        </w:rPr>
        <w:t xml:space="preserve">, ktorým sa rozumie porušenie povinnosti </w:t>
      </w:r>
      <w:r w:rsidRPr="00163311">
        <w:rPr>
          <w:rFonts w:ascii="Calibri" w:hAnsi="Calibri" w:cs="Arial"/>
          <w:sz w:val="20"/>
        </w:rPr>
        <w:t>zabezpečiť prístup do distribučnej sústavy a distribúciu elektriny pre odberné miesta Dodávateľových odberateľov elektriny,</w:t>
      </w:r>
      <w:r w:rsidRPr="00163311">
        <w:rPr>
          <w:rFonts w:ascii="Calibri" w:hAnsi="Calibri"/>
          <w:sz w:val="20"/>
        </w:rPr>
        <w:t xml:space="preserve"> môže dodávateľ elektriny vypovedať zmluvu s mesačnou výpovednou lehotou. Výpovedná lehota začína plynúť od prvého dňa kalendárneho mesiaca nasledujúceho po doručení výpovede.</w:t>
      </w:r>
    </w:p>
    <w:p w14:paraId="723CD250" w14:textId="77777777" w:rsidR="00554EF1" w:rsidRPr="00415492" w:rsidRDefault="00554EF1" w:rsidP="00554EF1">
      <w:pPr>
        <w:widowControl w:val="0"/>
        <w:ind w:left="709" w:hanging="709"/>
        <w:jc w:val="both"/>
        <w:rPr>
          <w:rFonts w:ascii="Calibri" w:hAnsi="Calibri"/>
          <w:sz w:val="20"/>
        </w:rPr>
      </w:pPr>
    </w:p>
    <w:p w14:paraId="225D2E64" w14:textId="77777777" w:rsidR="00554EF1" w:rsidRPr="00163311" w:rsidRDefault="00554EF1" w:rsidP="00554EF1">
      <w:pPr>
        <w:widowControl w:val="0"/>
        <w:numPr>
          <w:ilvl w:val="1"/>
          <w:numId w:val="10"/>
        </w:numPr>
        <w:ind w:left="709" w:hanging="709"/>
        <w:contextualSpacing/>
        <w:jc w:val="both"/>
        <w:rPr>
          <w:rFonts w:ascii="Calibri" w:hAnsi="Calibri"/>
          <w:sz w:val="20"/>
        </w:rPr>
      </w:pPr>
      <w:r w:rsidRPr="00163311">
        <w:rPr>
          <w:rFonts w:ascii="Calibri" w:hAnsi="Calibri"/>
          <w:sz w:val="20"/>
        </w:rPr>
        <w:t xml:space="preserve">Pri ukončení alebo zániku zmluvy informuje </w:t>
      </w:r>
      <w:r>
        <w:rPr>
          <w:rFonts w:ascii="Calibri" w:hAnsi="Calibri"/>
          <w:sz w:val="20"/>
        </w:rPr>
        <w:t>PDS</w:t>
      </w:r>
      <w:r w:rsidRPr="00163311">
        <w:rPr>
          <w:rFonts w:ascii="Calibri" w:hAnsi="Calibri"/>
          <w:sz w:val="20"/>
        </w:rPr>
        <w:t xml:space="preserve"> všetkých dotknutých účastníkov trhu o nemožnosti zabezpečiť prístup a distribúciu elektriny pre odberateľov elektriny príslušného dodávateľa elektriny a informuje dotknutých odberateľov </w:t>
      </w:r>
      <w:r>
        <w:rPr>
          <w:rFonts w:ascii="Calibri" w:hAnsi="Calibri"/>
          <w:sz w:val="20"/>
        </w:rPr>
        <w:t xml:space="preserve">elektriny </w:t>
      </w:r>
      <w:r w:rsidRPr="00163311">
        <w:rPr>
          <w:rFonts w:ascii="Calibri" w:hAnsi="Calibri"/>
          <w:sz w:val="20"/>
        </w:rPr>
        <w:t xml:space="preserve">o skutočnosti, že od dátumu ukončenia alebo zániku zmluvy sa stávajú odberateľmi </w:t>
      </w:r>
      <w:r>
        <w:rPr>
          <w:rFonts w:ascii="Calibri" w:hAnsi="Calibri"/>
          <w:sz w:val="20"/>
        </w:rPr>
        <w:t xml:space="preserve">elektriny </w:t>
      </w:r>
      <w:r w:rsidRPr="00163311">
        <w:rPr>
          <w:rFonts w:ascii="Calibri" w:hAnsi="Calibri"/>
          <w:sz w:val="20"/>
        </w:rPr>
        <w:t>v režime dodávky poslednej inštancie.</w:t>
      </w:r>
    </w:p>
    <w:p w14:paraId="6BC97862" w14:textId="77777777" w:rsidR="00554EF1" w:rsidRDefault="00554EF1" w:rsidP="00554EF1">
      <w:pPr>
        <w:widowControl w:val="0"/>
        <w:jc w:val="both"/>
        <w:rPr>
          <w:rFonts w:ascii="Calibri" w:hAnsi="Calibri"/>
          <w:sz w:val="20"/>
        </w:rPr>
      </w:pPr>
    </w:p>
    <w:p w14:paraId="2B1C4170" w14:textId="77777777" w:rsidR="00554EF1" w:rsidRDefault="00554EF1" w:rsidP="00554EF1">
      <w:pPr>
        <w:widowControl w:val="0"/>
        <w:jc w:val="both"/>
        <w:rPr>
          <w:rFonts w:ascii="Calibri" w:hAnsi="Calibri"/>
          <w:sz w:val="20"/>
        </w:rPr>
      </w:pPr>
    </w:p>
    <w:p w14:paraId="760726A6" w14:textId="77777777" w:rsidR="00554EF1" w:rsidRDefault="00554EF1" w:rsidP="00554EF1">
      <w:pPr>
        <w:widowControl w:val="0"/>
        <w:jc w:val="both"/>
        <w:rPr>
          <w:rFonts w:ascii="Calibri" w:hAnsi="Calibri"/>
          <w:sz w:val="20"/>
        </w:rPr>
      </w:pPr>
    </w:p>
    <w:p w14:paraId="0B629AA8" w14:textId="77777777" w:rsidR="00554EF1" w:rsidRPr="00163311" w:rsidRDefault="00554EF1" w:rsidP="00554EF1">
      <w:pPr>
        <w:pStyle w:val="Nzevelnku"/>
        <w:keepNext w:val="0"/>
        <w:keepLines w:val="0"/>
        <w:widowControl w:val="0"/>
        <w:suppressAutoHyphens w:val="0"/>
        <w:spacing w:before="0"/>
        <w:jc w:val="center"/>
        <w:rPr>
          <w:rFonts w:ascii="Calibri" w:hAnsi="Calibri"/>
          <w:sz w:val="20"/>
        </w:rPr>
      </w:pPr>
      <w:r w:rsidRPr="00163311">
        <w:rPr>
          <w:rFonts w:ascii="Calibri" w:hAnsi="Calibri"/>
          <w:sz w:val="20"/>
        </w:rPr>
        <w:t>X.</w:t>
      </w:r>
    </w:p>
    <w:p w14:paraId="60D3C551" w14:textId="77777777" w:rsidR="00554EF1" w:rsidRPr="00163311" w:rsidRDefault="00554EF1" w:rsidP="00554EF1">
      <w:pPr>
        <w:pStyle w:val="Nzevelnku"/>
        <w:keepNext w:val="0"/>
        <w:keepLines w:val="0"/>
        <w:widowControl w:val="0"/>
        <w:suppressAutoHyphens w:val="0"/>
        <w:spacing w:befor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</w:t>
      </w:r>
      <w:r w:rsidRPr="00163311">
        <w:rPr>
          <w:rFonts w:ascii="Calibri" w:hAnsi="Calibri"/>
          <w:sz w:val="20"/>
        </w:rPr>
        <w:t>áverečné ustanovenia</w:t>
      </w:r>
    </w:p>
    <w:p w14:paraId="3745ADA9" w14:textId="77777777" w:rsidR="00554EF1" w:rsidRPr="00163311" w:rsidRDefault="00554EF1" w:rsidP="00554EF1">
      <w:pPr>
        <w:widowControl w:val="0"/>
        <w:rPr>
          <w:rFonts w:ascii="Calibri" w:hAnsi="Calibri"/>
          <w:sz w:val="20"/>
        </w:rPr>
      </w:pPr>
    </w:p>
    <w:p w14:paraId="07240231" w14:textId="6FF0A723" w:rsidR="00554EF1" w:rsidRPr="00494F27" w:rsidRDefault="00554EF1" w:rsidP="00554EF1">
      <w:pPr>
        <w:pStyle w:val="Zkladntext"/>
        <w:spacing w:after="0"/>
        <w:ind w:left="709" w:hanging="70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10</w:t>
      </w:r>
      <w:r w:rsidRPr="00494F27">
        <w:rPr>
          <w:rFonts w:ascii="Calibri" w:hAnsi="Calibri"/>
          <w:sz w:val="20"/>
        </w:rPr>
        <w:t xml:space="preserve">.1. </w:t>
      </w:r>
      <w:r w:rsidRPr="00494F27">
        <w:rPr>
          <w:rFonts w:ascii="Calibri" w:hAnsi="Calibri"/>
          <w:sz w:val="20"/>
        </w:rPr>
        <w:tab/>
        <w:t xml:space="preserve">Táto zmluva je vyhotovená v 4 (slovom: štyroch) vyhotoveniach, z ktorých každá zmluvná strana obdrží po 2 (slovom: dvoch) vyhotoveniach. Zmluvu je možné meniť a dopĺňať po dohode oboch zmluvných strán, a to vo forme písomných a riadne očíslovaných dodatkov. </w:t>
      </w:r>
    </w:p>
    <w:p w14:paraId="0B74C475" w14:textId="77777777" w:rsidR="00554EF1" w:rsidRPr="00494F27" w:rsidRDefault="00554EF1" w:rsidP="00554EF1">
      <w:pPr>
        <w:pStyle w:val="Zkladntext"/>
        <w:spacing w:after="0"/>
        <w:ind w:left="709" w:hanging="709"/>
        <w:jc w:val="both"/>
        <w:rPr>
          <w:rFonts w:ascii="Calibri" w:hAnsi="Calibri"/>
          <w:sz w:val="20"/>
        </w:rPr>
      </w:pPr>
    </w:p>
    <w:p w14:paraId="19A167E4" w14:textId="77777777" w:rsidR="00554EF1" w:rsidRDefault="00554EF1" w:rsidP="00554EF1">
      <w:pPr>
        <w:pStyle w:val="Zkladntext2"/>
        <w:spacing w:after="0" w:line="240" w:lineRule="auto"/>
        <w:ind w:left="709" w:hanging="709"/>
        <w:jc w:val="both"/>
        <w:rPr>
          <w:rFonts w:ascii="Calibri" w:hAnsi="Calibri"/>
          <w:lang w:eastAsia="cs-CZ"/>
        </w:rPr>
      </w:pPr>
      <w:r>
        <w:rPr>
          <w:rFonts w:ascii="Calibri" w:hAnsi="Calibri"/>
        </w:rPr>
        <w:t>10</w:t>
      </w:r>
      <w:r w:rsidRPr="00494F27">
        <w:rPr>
          <w:rFonts w:ascii="Calibri" w:hAnsi="Calibri"/>
          <w:lang w:eastAsia="cs-CZ"/>
        </w:rPr>
        <w:t>.</w:t>
      </w:r>
      <w:r>
        <w:rPr>
          <w:rFonts w:ascii="Calibri" w:hAnsi="Calibri"/>
          <w:lang w:eastAsia="cs-CZ"/>
        </w:rPr>
        <w:t>2</w:t>
      </w:r>
      <w:r w:rsidRPr="00494F27">
        <w:rPr>
          <w:rFonts w:ascii="Calibri" w:hAnsi="Calibri"/>
          <w:lang w:eastAsia="cs-CZ"/>
        </w:rPr>
        <w:t xml:space="preserve">. </w:t>
      </w:r>
      <w:r w:rsidRPr="00494F27">
        <w:rPr>
          <w:rFonts w:ascii="Calibri" w:hAnsi="Calibri"/>
          <w:lang w:eastAsia="cs-CZ"/>
        </w:rPr>
        <w:tab/>
        <w:t xml:space="preserve">Zmluvné strany sa ďalej dohodli, že práva, povinnosti ako aj právne pomery vyplývajúce z tejto zmluvy sa riadia platným právnym poriadkom Slovenskej republiky. Právne vzťahy v tejto zmluve zvlášť neupravené sa riadia Obchodným zákonníkom, platným prevádzkovým poriadkom PDS, pravidlami trhu a ostatnými súvisiacimi právnymi predpismi.  </w:t>
      </w:r>
      <w:r w:rsidRPr="00494F27">
        <w:rPr>
          <w:rFonts w:ascii="Calibri" w:hAnsi="Calibri"/>
        </w:rPr>
        <w:t>V prípade nejasnosti majú pred ustanove</w:t>
      </w:r>
      <w:r>
        <w:rPr>
          <w:rFonts w:ascii="Calibri" w:hAnsi="Calibri"/>
        </w:rPr>
        <w:t>niami OP prednosť ustanovenia v</w:t>
      </w:r>
      <w:r w:rsidRPr="00494F27">
        <w:rPr>
          <w:rFonts w:ascii="Calibri" w:hAnsi="Calibri"/>
        </w:rPr>
        <w:t xml:space="preserve"> zmluve.</w:t>
      </w:r>
    </w:p>
    <w:p w14:paraId="601B4FD2" w14:textId="77777777" w:rsidR="00554EF1" w:rsidRPr="00494F27" w:rsidRDefault="00554EF1" w:rsidP="00554EF1">
      <w:pPr>
        <w:pStyle w:val="Zkladntext2"/>
        <w:spacing w:after="0" w:line="240" w:lineRule="auto"/>
        <w:ind w:left="709" w:hanging="709"/>
        <w:jc w:val="both"/>
        <w:rPr>
          <w:rFonts w:ascii="Calibri" w:hAnsi="Calibri"/>
          <w:lang w:eastAsia="cs-CZ"/>
        </w:rPr>
      </w:pPr>
    </w:p>
    <w:p w14:paraId="12D21BC2" w14:textId="77777777" w:rsidR="00554EF1" w:rsidRPr="00494F27" w:rsidRDefault="00554EF1" w:rsidP="00554EF1">
      <w:pPr>
        <w:pStyle w:val="Zkladntext2"/>
        <w:spacing w:after="0" w:line="240" w:lineRule="auto"/>
        <w:ind w:left="709" w:hanging="709"/>
        <w:jc w:val="both"/>
        <w:rPr>
          <w:rFonts w:ascii="Calibri" w:hAnsi="Calibri"/>
          <w:lang w:eastAsia="cs-CZ"/>
        </w:rPr>
      </w:pPr>
      <w:r>
        <w:rPr>
          <w:rFonts w:ascii="Calibri" w:hAnsi="Calibri"/>
        </w:rPr>
        <w:t>10</w:t>
      </w:r>
      <w:r w:rsidRPr="00494F27">
        <w:rPr>
          <w:rFonts w:ascii="Calibri" w:hAnsi="Calibri"/>
          <w:lang w:eastAsia="cs-CZ"/>
        </w:rPr>
        <w:t>.</w:t>
      </w:r>
      <w:r>
        <w:rPr>
          <w:rFonts w:ascii="Calibri" w:hAnsi="Calibri"/>
          <w:lang w:eastAsia="cs-CZ"/>
        </w:rPr>
        <w:t>3</w:t>
      </w:r>
      <w:r w:rsidRPr="00494F27">
        <w:rPr>
          <w:rFonts w:ascii="Calibri" w:hAnsi="Calibri"/>
          <w:lang w:eastAsia="cs-CZ"/>
        </w:rPr>
        <w:t xml:space="preserve">. </w:t>
      </w:r>
      <w:r w:rsidRPr="00494F27">
        <w:rPr>
          <w:rFonts w:ascii="Calibri" w:hAnsi="Calibri"/>
          <w:lang w:eastAsia="cs-CZ"/>
        </w:rPr>
        <w:tab/>
        <w:t>Doručovanie</w:t>
      </w:r>
    </w:p>
    <w:p w14:paraId="217FAD9B" w14:textId="77777777" w:rsidR="00554EF1" w:rsidRPr="00494F27" w:rsidRDefault="00554EF1" w:rsidP="00554EF1">
      <w:pPr>
        <w:pStyle w:val="Zarkazkladnhotextu2"/>
        <w:spacing w:after="0" w:line="240" w:lineRule="auto"/>
        <w:ind w:left="1560" w:hanging="85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10</w:t>
      </w:r>
      <w:r w:rsidRPr="00494F27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>3</w:t>
      </w:r>
      <w:r w:rsidRPr="00494F27">
        <w:rPr>
          <w:rFonts w:ascii="Calibri" w:hAnsi="Calibri"/>
          <w:sz w:val="20"/>
        </w:rPr>
        <w:t xml:space="preserve">.1. </w:t>
      </w:r>
      <w:r w:rsidRPr="00494F27">
        <w:rPr>
          <w:rFonts w:ascii="Calibri" w:hAnsi="Calibri"/>
          <w:sz w:val="20"/>
        </w:rPr>
        <w:tab/>
        <w:t>Zmluvné strany sa dohodli, že písomnosti, obsahujúce právne významné skutočnosti podľa tejto zmluvy, si budú osobne alebo doručovať poštou, formou doporučenej zásielky, pokiaľ nie je v tejto zmluve uvedené inak. Písomnosťou obsahujúcou právne významné skutočnosti sa na účely tejto zmluvy rozumie najmä odstúpenie od zmluvy</w:t>
      </w:r>
      <w:r>
        <w:rPr>
          <w:rFonts w:ascii="Calibri" w:hAnsi="Calibri"/>
          <w:sz w:val="20"/>
        </w:rPr>
        <w:t>, výpoveď zmluvy</w:t>
      </w:r>
      <w:r w:rsidRPr="00494F27">
        <w:rPr>
          <w:rFonts w:ascii="Calibri" w:hAnsi="Calibri"/>
          <w:sz w:val="20"/>
        </w:rPr>
        <w:t xml:space="preserve"> a doručovanie akýchkoľvek výziev na plnenie. </w:t>
      </w:r>
    </w:p>
    <w:p w14:paraId="3A33DBC4" w14:textId="77777777" w:rsidR="00554EF1" w:rsidRPr="00494F27" w:rsidRDefault="00554EF1" w:rsidP="00554EF1">
      <w:pPr>
        <w:pStyle w:val="Zarkazkladnhotextu2"/>
        <w:spacing w:after="0" w:line="240" w:lineRule="auto"/>
        <w:ind w:left="1560" w:hanging="851"/>
        <w:rPr>
          <w:rFonts w:ascii="Calibri" w:hAnsi="Calibri"/>
          <w:sz w:val="20"/>
        </w:rPr>
      </w:pPr>
    </w:p>
    <w:p w14:paraId="7282BA7A" w14:textId="77777777" w:rsidR="00554EF1" w:rsidRPr="00494F27" w:rsidRDefault="00554EF1" w:rsidP="00554EF1">
      <w:pPr>
        <w:ind w:left="1560" w:hanging="85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10</w:t>
      </w:r>
      <w:r w:rsidRPr="00494F27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>3</w:t>
      </w:r>
      <w:r w:rsidRPr="00494F27">
        <w:rPr>
          <w:rFonts w:ascii="Calibri" w:hAnsi="Calibri"/>
          <w:sz w:val="20"/>
        </w:rPr>
        <w:t>.2.</w:t>
      </w:r>
      <w:r w:rsidRPr="00494F27">
        <w:rPr>
          <w:rFonts w:ascii="Calibri" w:hAnsi="Calibri"/>
          <w:sz w:val="20"/>
        </w:rPr>
        <w:tab/>
        <w:t xml:space="preserve">Pre potreby doručovania prostredníctvom pošty sa použijú adresy sídel zmluvných strán alebo korešpondenčné adresy, uvedené v záhlaví tejto zmluvy, ibaže odosielajúcej zmluvnej strane adresát písomnosti oznámil novú adresu sídla prípadne inú novú adresu určenú na doručovanie písomností. V prípade akejkoľvek zmeny adresy určenej na doručovanie písomností na základe tejto zmluvy sa príslušná zmluvná strana zaväzuje o zmene adresy alebo kontaktných údajov bezodkladne písomne informovať druhú zmluvnú stranu, v takomto prípade je pre doručovanie rozhodujúca nová adresa riadne oznámená zmluvnej strane pred odoslaním písomností. Odosielajúca zmluvná strana nenesie prípadné právne následky spojené s nesplnením oznamovacej povinnosti adresáta písomnosti v zmysle tohto bodu zmluvy. </w:t>
      </w:r>
    </w:p>
    <w:p w14:paraId="1C38D714" w14:textId="77777777" w:rsidR="00554EF1" w:rsidRPr="00494F27" w:rsidRDefault="00554EF1" w:rsidP="00554EF1">
      <w:pPr>
        <w:ind w:left="1560" w:hanging="851"/>
        <w:jc w:val="both"/>
        <w:rPr>
          <w:rFonts w:ascii="Calibri" w:hAnsi="Calibri"/>
          <w:sz w:val="20"/>
        </w:rPr>
      </w:pPr>
    </w:p>
    <w:p w14:paraId="4B9FDE60" w14:textId="77777777" w:rsidR="00554EF1" w:rsidRPr="00494F27" w:rsidRDefault="00554EF1" w:rsidP="00554EF1">
      <w:pPr>
        <w:tabs>
          <w:tab w:val="num" w:pos="567"/>
        </w:tabs>
        <w:ind w:left="1560" w:hanging="85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10</w:t>
      </w:r>
      <w:r w:rsidRPr="00494F27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>3</w:t>
      </w:r>
      <w:r w:rsidRPr="00494F27">
        <w:rPr>
          <w:rFonts w:ascii="Calibri" w:hAnsi="Calibri"/>
          <w:sz w:val="20"/>
        </w:rPr>
        <w:t>.3.</w:t>
      </w:r>
      <w:r w:rsidRPr="00494F27">
        <w:rPr>
          <w:rFonts w:ascii="Calibri" w:hAnsi="Calibri"/>
          <w:sz w:val="20"/>
        </w:rPr>
        <w:tab/>
        <w:t>Pri doručovaní prostredníctvom pošty sa zásielka považuje za doručenú dňom jej doručenia na adresu určenú v záhlaví tejto zmluvy.</w:t>
      </w:r>
    </w:p>
    <w:p w14:paraId="4F22E6FC" w14:textId="77777777" w:rsidR="00554EF1" w:rsidRPr="00494F27" w:rsidRDefault="00554EF1" w:rsidP="00554EF1">
      <w:pPr>
        <w:tabs>
          <w:tab w:val="num" w:pos="567"/>
        </w:tabs>
        <w:ind w:left="1560" w:hanging="851"/>
        <w:jc w:val="both"/>
        <w:rPr>
          <w:rFonts w:ascii="Calibri" w:hAnsi="Calibri"/>
          <w:sz w:val="20"/>
        </w:rPr>
      </w:pPr>
    </w:p>
    <w:p w14:paraId="090430C9" w14:textId="77777777" w:rsidR="00554EF1" w:rsidRPr="00494F27" w:rsidRDefault="00554EF1" w:rsidP="00554EF1">
      <w:pPr>
        <w:tabs>
          <w:tab w:val="num" w:pos="567"/>
        </w:tabs>
        <w:ind w:left="1560" w:hanging="85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10</w:t>
      </w:r>
      <w:r w:rsidRPr="00494F27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>3</w:t>
      </w:r>
      <w:r w:rsidRPr="00494F27">
        <w:rPr>
          <w:rFonts w:ascii="Calibri" w:hAnsi="Calibri"/>
          <w:sz w:val="20"/>
        </w:rPr>
        <w:t xml:space="preserve">.4. </w:t>
      </w:r>
      <w:r w:rsidRPr="00494F27">
        <w:rPr>
          <w:rFonts w:ascii="Calibri" w:hAnsi="Calibri"/>
          <w:sz w:val="20"/>
        </w:rPr>
        <w:tab/>
        <w:t xml:space="preserve">Za deň doručenia zásielky sa považuje aj deň, v ktorý zmluvná strana, ktorá je adresátom, odoprie doručovanú zásielku prevziať, </w:t>
      </w:r>
      <w:r w:rsidRPr="008B596F">
        <w:rPr>
          <w:rFonts w:ascii="Calibri" w:hAnsi="Calibri"/>
          <w:sz w:val="20"/>
        </w:rPr>
        <w:t>alebo 3. (slovom</w:t>
      </w:r>
      <w:r w:rsidRPr="00494F27">
        <w:rPr>
          <w:rFonts w:ascii="Calibri" w:hAnsi="Calibri"/>
          <w:sz w:val="20"/>
        </w:rPr>
        <w:t>: tretí) pracovný deň odo dňa začatia plynutia odbernej lehoty na vyzdvihnutie zásielky na pošte.</w:t>
      </w:r>
    </w:p>
    <w:p w14:paraId="00D03D54" w14:textId="77777777" w:rsidR="00554EF1" w:rsidRPr="00494F27" w:rsidRDefault="00554EF1" w:rsidP="00554EF1">
      <w:pPr>
        <w:tabs>
          <w:tab w:val="left" w:pos="426"/>
          <w:tab w:val="num" w:pos="567"/>
        </w:tabs>
        <w:jc w:val="both"/>
        <w:rPr>
          <w:rFonts w:ascii="Calibri" w:hAnsi="Calibri"/>
          <w:sz w:val="20"/>
        </w:rPr>
      </w:pPr>
    </w:p>
    <w:p w14:paraId="4FCD7CBB" w14:textId="77777777" w:rsidR="00554EF1" w:rsidRPr="00494F27" w:rsidRDefault="00554EF1" w:rsidP="00554EF1">
      <w:pPr>
        <w:ind w:left="1560" w:hanging="85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10</w:t>
      </w:r>
      <w:r w:rsidRPr="00494F27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>3</w:t>
      </w:r>
      <w:r w:rsidRPr="00494F27">
        <w:rPr>
          <w:rFonts w:ascii="Calibri" w:hAnsi="Calibri"/>
          <w:sz w:val="20"/>
        </w:rPr>
        <w:t>.5.</w:t>
      </w:r>
      <w:r w:rsidRPr="00494F27">
        <w:rPr>
          <w:rFonts w:ascii="Calibri" w:hAnsi="Calibri"/>
          <w:sz w:val="20"/>
        </w:rPr>
        <w:tab/>
        <w:t xml:space="preserve">Pri ostatných spôsoboch doručovania správ (doručovanie zaslaním faxovej alebo e-mailovej správy), ktoré neobsahujú právny úkon a slúžia len na účely urýchlenia vzájomnej </w:t>
      </w:r>
      <w:r w:rsidRPr="00494F27">
        <w:rPr>
          <w:rFonts w:ascii="Calibri" w:hAnsi="Calibri"/>
          <w:sz w:val="20"/>
        </w:rPr>
        <w:lastRenderedPageBreak/>
        <w:t>komunikácie zmluvných strán, sa tieto považujú za dôjdené vytlačením potvrdenia o odoslaní faxovej správy z technického zariadenia odosielateľa alebo zobrazením potvrdenia o odoslaní e-mailovej správy na technickom zariadení odosielateľa. Týmto spôsobom (tzn. s uplatnením fikcie doručenia)  je vylúčené  adresovanie a doručovanie:</w:t>
      </w:r>
    </w:p>
    <w:p w14:paraId="1936FB23" w14:textId="2CF01798" w:rsidR="00554EF1" w:rsidRPr="00494F27" w:rsidRDefault="00554EF1" w:rsidP="00554EF1">
      <w:pPr>
        <w:widowControl w:val="0"/>
        <w:numPr>
          <w:ilvl w:val="0"/>
          <w:numId w:val="11"/>
        </w:numPr>
        <w:suppressAutoHyphens/>
        <w:overflowPunct/>
        <w:autoSpaceDE/>
        <w:autoSpaceDN/>
        <w:adjustRightInd/>
        <w:ind w:left="1560" w:hanging="851"/>
        <w:jc w:val="both"/>
        <w:rPr>
          <w:rFonts w:ascii="Calibri" w:hAnsi="Calibri"/>
          <w:sz w:val="20"/>
        </w:rPr>
      </w:pPr>
      <w:r w:rsidRPr="00494F27">
        <w:rPr>
          <w:rFonts w:ascii="Calibri" w:hAnsi="Calibri"/>
          <w:sz w:val="20"/>
        </w:rPr>
        <w:t xml:space="preserve">písomností, obsahujúcich prejavy vôle zmluvných strán, ktoré sú uvedené v bode </w:t>
      </w:r>
      <w:r>
        <w:rPr>
          <w:rFonts w:ascii="Calibri" w:hAnsi="Calibri"/>
          <w:sz w:val="20"/>
        </w:rPr>
        <w:t>10</w:t>
      </w:r>
      <w:r w:rsidRPr="00494F27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>3</w:t>
      </w:r>
      <w:r w:rsidRPr="00494F27">
        <w:rPr>
          <w:rFonts w:ascii="Calibri" w:hAnsi="Calibri"/>
          <w:sz w:val="20"/>
        </w:rPr>
        <w:t>.1. tohto článku zmluvy;</w:t>
      </w:r>
    </w:p>
    <w:p w14:paraId="44D97122" w14:textId="556C6806" w:rsidR="00554EF1" w:rsidRPr="00871030" w:rsidRDefault="00554EF1" w:rsidP="00082319">
      <w:pPr>
        <w:widowControl w:val="0"/>
        <w:numPr>
          <w:ilvl w:val="0"/>
          <w:numId w:val="11"/>
        </w:numPr>
        <w:suppressAutoHyphens/>
        <w:overflowPunct/>
        <w:autoSpaceDE/>
        <w:autoSpaceDN/>
        <w:adjustRightInd/>
        <w:ind w:left="1560" w:hanging="851"/>
        <w:jc w:val="both"/>
        <w:rPr>
          <w:rFonts w:ascii="Calibri" w:hAnsi="Calibri"/>
          <w:sz w:val="20"/>
        </w:rPr>
      </w:pPr>
      <w:r w:rsidRPr="00871030">
        <w:rPr>
          <w:rFonts w:ascii="Calibri" w:hAnsi="Calibri"/>
          <w:sz w:val="20"/>
        </w:rPr>
        <w:t xml:space="preserve">ostatných písomností, ktoré majú u ich adresáta vyvolať právne účinky (tzn. zakladať, meniť alebo rušiť práva alebo povinnosti; tieto písomnosti musia byť adresátovi riadne doručené poštovým prepravcom. </w:t>
      </w:r>
    </w:p>
    <w:p w14:paraId="64D60961" w14:textId="77777777" w:rsidR="00554EF1" w:rsidRPr="00494F27" w:rsidRDefault="00554EF1" w:rsidP="00554EF1">
      <w:pPr>
        <w:pStyle w:val="Zkladntext"/>
        <w:spacing w:after="0"/>
        <w:jc w:val="both"/>
        <w:rPr>
          <w:rFonts w:ascii="Calibri" w:hAnsi="Calibri"/>
          <w:sz w:val="20"/>
        </w:rPr>
      </w:pPr>
    </w:p>
    <w:p w14:paraId="0232BAE3" w14:textId="77777777" w:rsidR="00554EF1" w:rsidRDefault="00554EF1" w:rsidP="00554EF1">
      <w:pPr>
        <w:pStyle w:val="Zkladntext"/>
        <w:spacing w:after="0"/>
        <w:ind w:left="709" w:hanging="70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10</w:t>
      </w:r>
      <w:r w:rsidRPr="00494F27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>4</w:t>
      </w:r>
      <w:r w:rsidRPr="00494F27">
        <w:rPr>
          <w:rFonts w:ascii="Calibri" w:hAnsi="Calibri"/>
          <w:sz w:val="20"/>
        </w:rPr>
        <w:t xml:space="preserve">. </w:t>
      </w:r>
      <w:r w:rsidRPr="00494F27">
        <w:rPr>
          <w:rFonts w:ascii="Calibri" w:hAnsi="Calibri"/>
          <w:sz w:val="20"/>
        </w:rPr>
        <w:tab/>
        <w:t>Po pominutí právnych účinkov tejto zmluvy zanikajú všetky práva a povinnosti z tejto zmluvy s výnimkou tých, ktoré vzhľadom na svoju povahu majú trvať aj po jej zániku.</w:t>
      </w:r>
    </w:p>
    <w:p w14:paraId="6F385879" w14:textId="77777777" w:rsidR="00554EF1" w:rsidRPr="00494F27" w:rsidRDefault="00554EF1" w:rsidP="00554EF1">
      <w:pPr>
        <w:ind w:left="709" w:hanging="709"/>
        <w:jc w:val="both"/>
        <w:rPr>
          <w:rFonts w:ascii="Calibri" w:hAnsi="Calibri"/>
          <w:sz w:val="20"/>
        </w:rPr>
      </w:pPr>
    </w:p>
    <w:p w14:paraId="5FA71B22" w14:textId="77777777" w:rsidR="00554EF1" w:rsidRDefault="00554EF1" w:rsidP="00554EF1">
      <w:pPr>
        <w:pStyle w:val="Zkladntext2"/>
        <w:spacing w:after="0" w:line="240" w:lineRule="auto"/>
        <w:ind w:left="709" w:hanging="709"/>
        <w:jc w:val="both"/>
        <w:rPr>
          <w:rFonts w:ascii="Calibri" w:hAnsi="Calibri"/>
          <w:lang w:eastAsia="cs-CZ"/>
        </w:rPr>
      </w:pPr>
      <w:r>
        <w:rPr>
          <w:rFonts w:ascii="Calibri" w:hAnsi="Calibri"/>
        </w:rPr>
        <w:t>10</w:t>
      </w:r>
      <w:r w:rsidRPr="00494F27">
        <w:rPr>
          <w:rFonts w:ascii="Calibri" w:hAnsi="Calibri"/>
          <w:lang w:eastAsia="cs-CZ"/>
        </w:rPr>
        <w:t>.</w:t>
      </w:r>
      <w:r>
        <w:rPr>
          <w:rFonts w:ascii="Calibri" w:hAnsi="Calibri"/>
          <w:lang w:eastAsia="cs-CZ"/>
        </w:rPr>
        <w:t>5</w:t>
      </w:r>
      <w:r w:rsidRPr="00494F27">
        <w:rPr>
          <w:rFonts w:ascii="Calibri" w:hAnsi="Calibri"/>
          <w:lang w:eastAsia="cs-CZ"/>
        </w:rPr>
        <w:t xml:space="preserve">. </w:t>
      </w:r>
      <w:r w:rsidRPr="00494F27">
        <w:rPr>
          <w:rFonts w:ascii="Calibri" w:hAnsi="Calibri"/>
          <w:lang w:eastAsia="cs-CZ"/>
        </w:rPr>
        <w:tab/>
        <w:t>Práva a povinnosti vyplývajúce z tejto zmluvy prechádzajú na právnych nástupcov zmluvných strán.</w:t>
      </w:r>
    </w:p>
    <w:p w14:paraId="28C8DDF7" w14:textId="77777777" w:rsidR="00554EF1" w:rsidRPr="00494F27" w:rsidRDefault="00554EF1" w:rsidP="00554EF1">
      <w:pPr>
        <w:pStyle w:val="Zkladntext2"/>
        <w:spacing w:after="0" w:line="240" w:lineRule="auto"/>
        <w:ind w:left="709" w:hanging="709"/>
        <w:jc w:val="both"/>
        <w:rPr>
          <w:rFonts w:ascii="Calibri" w:hAnsi="Calibri"/>
          <w:lang w:eastAsia="cs-CZ"/>
        </w:rPr>
      </w:pPr>
    </w:p>
    <w:p w14:paraId="3CF814D0" w14:textId="4DAA78F9" w:rsidR="00554EF1" w:rsidRDefault="00554EF1" w:rsidP="00554EF1">
      <w:pPr>
        <w:pStyle w:val="Zkladntext2"/>
        <w:spacing w:after="0" w:line="240" w:lineRule="auto"/>
        <w:ind w:left="709" w:hanging="709"/>
        <w:jc w:val="both"/>
        <w:rPr>
          <w:rFonts w:ascii="Calibri" w:hAnsi="Calibri"/>
          <w:lang w:eastAsia="cs-CZ"/>
        </w:rPr>
      </w:pPr>
      <w:r>
        <w:rPr>
          <w:rFonts w:ascii="Calibri" w:hAnsi="Calibri"/>
        </w:rPr>
        <w:t>10</w:t>
      </w:r>
      <w:r w:rsidRPr="00494F27">
        <w:rPr>
          <w:rFonts w:ascii="Calibri" w:hAnsi="Calibri"/>
          <w:lang w:eastAsia="cs-CZ"/>
        </w:rPr>
        <w:t>.</w:t>
      </w:r>
      <w:r>
        <w:rPr>
          <w:rFonts w:ascii="Calibri" w:hAnsi="Calibri"/>
          <w:lang w:eastAsia="cs-CZ"/>
        </w:rPr>
        <w:t>6</w:t>
      </w:r>
      <w:r w:rsidRPr="00494F27">
        <w:rPr>
          <w:rFonts w:ascii="Calibri" w:hAnsi="Calibri"/>
          <w:lang w:eastAsia="cs-CZ"/>
        </w:rPr>
        <w:t xml:space="preserve">. </w:t>
      </w:r>
      <w:r w:rsidRPr="00494F27">
        <w:rPr>
          <w:rFonts w:ascii="Calibri" w:hAnsi="Calibri"/>
          <w:lang w:eastAsia="cs-CZ"/>
        </w:rPr>
        <w:tab/>
        <w:t>Pre prípad, že niektoré z ustanovení tejto zmluvy, resp. niektoré z jej vedľajších ustanovení je/ alebo sa v budúcnosti stane z akéhokoľvek dôvodu neplatným alebo neúčinným, platnosť ostatných ustanovení tejto zmluvy nie je dotknutá. Namiesto neplatného alebo neúčinného ustanovenia bude platiť primeraná úprava, ktorá sa v rámci prípustnosti platného právneho poriadku čo najviac približuje účelu zrejme sledovanému zmluvnými stranami pri uzavieraní zmluvy</w:t>
      </w:r>
      <w:r>
        <w:rPr>
          <w:rFonts w:ascii="Calibri" w:hAnsi="Calibri"/>
          <w:lang w:eastAsia="cs-CZ"/>
        </w:rPr>
        <w:t>.</w:t>
      </w:r>
    </w:p>
    <w:p w14:paraId="14433F5D" w14:textId="77777777" w:rsidR="00554EF1" w:rsidRPr="00494F27" w:rsidRDefault="00554EF1" w:rsidP="00554EF1">
      <w:pPr>
        <w:pStyle w:val="Zkladntext2"/>
        <w:spacing w:after="0" w:line="240" w:lineRule="auto"/>
        <w:ind w:left="709" w:hanging="709"/>
        <w:jc w:val="both"/>
        <w:rPr>
          <w:rFonts w:ascii="Calibri" w:hAnsi="Calibri"/>
          <w:lang w:eastAsia="cs-CZ"/>
        </w:rPr>
      </w:pPr>
    </w:p>
    <w:p w14:paraId="72E2976B" w14:textId="77777777" w:rsidR="00554EF1" w:rsidRDefault="00554EF1" w:rsidP="00554EF1">
      <w:pPr>
        <w:pStyle w:val="Zkladntext2"/>
        <w:spacing w:after="0" w:line="240" w:lineRule="auto"/>
        <w:ind w:left="709" w:hanging="709"/>
        <w:jc w:val="both"/>
        <w:rPr>
          <w:rFonts w:ascii="Calibri" w:hAnsi="Calibri"/>
          <w:lang w:eastAsia="cs-CZ"/>
        </w:rPr>
      </w:pPr>
      <w:r>
        <w:rPr>
          <w:rFonts w:ascii="Calibri" w:hAnsi="Calibri"/>
        </w:rPr>
        <w:t>10</w:t>
      </w:r>
      <w:r w:rsidRPr="00494F27">
        <w:rPr>
          <w:rFonts w:ascii="Calibri" w:hAnsi="Calibri"/>
          <w:lang w:eastAsia="cs-CZ"/>
        </w:rPr>
        <w:t>.</w:t>
      </w:r>
      <w:r>
        <w:rPr>
          <w:rFonts w:ascii="Calibri" w:hAnsi="Calibri"/>
          <w:lang w:eastAsia="cs-CZ"/>
        </w:rPr>
        <w:t>7</w:t>
      </w:r>
      <w:r w:rsidRPr="00494F27">
        <w:rPr>
          <w:rFonts w:ascii="Calibri" w:hAnsi="Calibri"/>
          <w:lang w:eastAsia="cs-CZ"/>
        </w:rPr>
        <w:t xml:space="preserve">. </w:t>
      </w:r>
      <w:r w:rsidRPr="00494F27">
        <w:rPr>
          <w:rFonts w:ascii="Calibri" w:hAnsi="Calibri"/>
          <w:lang w:eastAsia="cs-CZ"/>
        </w:rPr>
        <w:tab/>
        <w:t>Zmluvné strany prehlasujú, že si zmluvu prečítali jej obsahu porozumeli, že bola uzavretá po vzájomnom súhlase  a na znak súhlasu s ňou ju bez výhrad podpisujú.</w:t>
      </w:r>
    </w:p>
    <w:p w14:paraId="79D7CC65" w14:textId="77777777" w:rsidR="00554EF1" w:rsidRPr="00494F27" w:rsidRDefault="00554EF1" w:rsidP="00554EF1">
      <w:pPr>
        <w:pStyle w:val="Zkladntext2"/>
        <w:spacing w:after="0" w:line="240" w:lineRule="auto"/>
        <w:ind w:left="709" w:hanging="709"/>
        <w:jc w:val="both"/>
        <w:rPr>
          <w:rFonts w:ascii="Calibri" w:hAnsi="Calibri"/>
          <w:lang w:eastAsia="cs-CZ"/>
        </w:rPr>
      </w:pPr>
    </w:p>
    <w:p w14:paraId="66C92784" w14:textId="77777777" w:rsidR="00554EF1" w:rsidRPr="00F82F7E" w:rsidRDefault="00554EF1" w:rsidP="00554EF1">
      <w:pPr>
        <w:ind w:left="709" w:hanging="70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10</w:t>
      </w:r>
      <w:r w:rsidRPr="00494F27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>8</w:t>
      </w:r>
      <w:r w:rsidRPr="00494F27">
        <w:rPr>
          <w:rFonts w:ascii="Calibri" w:hAnsi="Calibri"/>
          <w:sz w:val="20"/>
        </w:rPr>
        <w:t xml:space="preserve">. </w:t>
      </w:r>
      <w:r w:rsidRPr="00494F27">
        <w:rPr>
          <w:rFonts w:ascii="Calibri" w:hAnsi="Calibri"/>
          <w:sz w:val="20"/>
        </w:rPr>
        <w:tab/>
        <w:t>Neoddeliteľnými súčasťami zmluvy sú:</w:t>
      </w:r>
    </w:p>
    <w:p w14:paraId="4DFDD14A" w14:textId="1DC8CF90" w:rsidR="00554EF1" w:rsidRDefault="00554EF1" w:rsidP="00554EF1">
      <w:pPr>
        <w:pStyle w:val="Nzevelnku"/>
        <w:keepNext w:val="0"/>
        <w:keepLines w:val="0"/>
        <w:widowControl w:val="0"/>
        <w:suppressAutoHyphens w:val="0"/>
        <w:spacing w:before="0"/>
        <w:ind w:left="705" w:firstLine="4"/>
        <w:jc w:val="both"/>
        <w:rPr>
          <w:rFonts w:ascii="Calibri" w:hAnsi="Calibri" w:cs="Arial"/>
          <w:b w:val="0"/>
          <w:bCs/>
          <w:sz w:val="20"/>
        </w:rPr>
      </w:pPr>
      <w:r>
        <w:rPr>
          <w:rFonts w:ascii="Calibri" w:hAnsi="Calibri" w:cs="Arial"/>
          <w:b w:val="0"/>
          <w:bCs/>
          <w:sz w:val="20"/>
        </w:rPr>
        <w:t>Príloha č. 1</w:t>
      </w:r>
      <w:r>
        <w:rPr>
          <w:rFonts w:ascii="Calibri" w:hAnsi="Calibri" w:cs="Arial"/>
          <w:b w:val="0"/>
          <w:bCs/>
          <w:sz w:val="20"/>
        </w:rPr>
        <w:tab/>
      </w:r>
      <w:r w:rsidR="00006124">
        <w:rPr>
          <w:rFonts w:ascii="Calibri" w:hAnsi="Calibri" w:cs="Arial"/>
          <w:b w:val="0"/>
          <w:bCs/>
          <w:sz w:val="20"/>
        </w:rPr>
        <w:t>Potvrdenie OKTE a.s., že žiadateľ má zabezpečenú zodpovednosť za odchýlku</w:t>
      </w:r>
    </w:p>
    <w:p w14:paraId="1D52D1A9" w14:textId="77777777" w:rsidR="00554EF1" w:rsidRPr="00163311" w:rsidRDefault="00554EF1" w:rsidP="00554EF1">
      <w:pPr>
        <w:pStyle w:val="Nzevelnku"/>
        <w:keepNext w:val="0"/>
        <w:keepLines w:val="0"/>
        <w:widowControl w:val="0"/>
        <w:suppressAutoHyphens w:val="0"/>
        <w:spacing w:before="0"/>
        <w:ind w:left="705" w:firstLine="4"/>
        <w:jc w:val="both"/>
        <w:rPr>
          <w:rFonts w:ascii="Calibri" w:hAnsi="Calibri" w:cs="Arial"/>
          <w:b w:val="0"/>
          <w:bCs/>
          <w:sz w:val="20"/>
        </w:rPr>
      </w:pPr>
      <w:r w:rsidRPr="00163311">
        <w:rPr>
          <w:rFonts w:ascii="Calibri" w:hAnsi="Calibri" w:cs="Arial"/>
          <w:b w:val="0"/>
          <w:bCs/>
          <w:sz w:val="20"/>
        </w:rPr>
        <w:t xml:space="preserve">Príloha č. </w:t>
      </w:r>
      <w:r>
        <w:rPr>
          <w:rFonts w:ascii="Calibri" w:hAnsi="Calibri" w:cs="Arial"/>
          <w:b w:val="0"/>
          <w:bCs/>
          <w:sz w:val="20"/>
        </w:rPr>
        <w:t>2</w:t>
      </w:r>
      <w:r w:rsidRPr="00163311">
        <w:rPr>
          <w:rFonts w:ascii="Calibri" w:hAnsi="Calibri" w:cs="Arial"/>
          <w:b w:val="0"/>
          <w:bCs/>
          <w:sz w:val="20"/>
        </w:rPr>
        <w:t xml:space="preserve"> </w:t>
      </w:r>
      <w:r w:rsidRPr="00163311">
        <w:rPr>
          <w:rFonts w:ascii="Calibri" w:hAnsi="Calibri" w:cs="Arial"/>
          <w:b w:val="0"/>
          <w:bCs/>
          <w:sz w:val="20"/>
        </w:rPr>
        <w:tab/>
        <w:t>Identifikácia a špecifikácia odberných miest Dodávateľových odberateľov</w:t>
      </w:r>
    </w:p>
    <w:p w14:paraId="0D4208B4" w14:textId="6258BBA3" w:rsidR="00554EF1" w:rsidRDefault="00554EF1" w:rsidP="00554EF1">
      <w:pPr>
        <w:pStyle w:val="Nzevelnku"/>
        <w:keepNext w:val="0"/>
        <w:keepLines w:val="0"/>
        <w:widowControl w:val="0"/>
        <w:suppressAutoHyphens w:val="0"/>
        <w:spacing w:before="0"/>
        <w:ind w:left="705" w:firstLine="4"/>
        <w:jc w:val="both"/>
        <w:rPr>
          <w:rFonts w:ascii="Calibri" w:hAnsi="Calibri"/>
          <w:sz w:val="20"/>
        </w:rPr>
      </w:pPr>
      <w:r w:rsidRPr="00163311">
        <w:rPr>
          <w:rFonts w:ascii="Calibri" w:hAnsi="Calibri" w:cs="Arial"/>
          <w:b w:val="0"/>
          <w:bCs/>
          <w:sz w:val="20"/>
        </w:rPr>
        <w:t xml:space="preserve">Príloha č. </w:t>
      </w:r>
      <w:r>
        <w:rPr>
          <w:rFonts w:ascii="Calibri" w:hAnsi="Calibri" w:cs="Arial"/>
          <w:b w:val="0"/>
          <w:bCs/>
          <w:sz w:val="20"/>
        </w:rPr>
        <w:t>3</w:t>
      </w:r>
      <w:r w:rsidRPr="00163311">
        <w:rPr>
          <w:rFonts w:ascii="Calibri" w:hAnsi="Calibri" w:cs="Arial"/>
          <w:b w:val="0"/>
          <w:bCs/>
          <w:sz w:val="20"/>
        </w:rPr>
        <w:tab/>
        <w:t>Určenie oprávnených osôb</w:t>
      </w:r>
      <w:r w:rsidRPr="00163311">
        <w:rPr>
          <w:rFonts w:ascii="Calibri" w:hAnsi="Calibri"/>
          <w:sz w:val="20"/>
        </w:rPr>
        <w:tab/>
      </w:r>
      <w:r w:rsidR="00006124">
        <w:rPr>
          <w:rFonts w:ascii="Calibri" w:hAnsi="Calibri"/>
          <w:sz w:val="20"/>
        </w:rPr>
        <w:t>ˇ</w:t>
      </w:r>
    </w:p>
    <w:p w14:paraId="408F953B" w14:textId="77777777" w:rsidR="00006124" w:rsidRPr="00006124" w:rsidRDefault="00006124" w:rsidP="00006124"/>
    <w:p w14:paraId="39549FBB" w14:textId="77777777" w:rsidR="00554EF1" w:rsidRPr="00163311" w:rsidRDefault="00554EF1" w:rsidP="00554EF1">
      <w:pPr>
        <w:ind w:left="705" w:firstLine="4"/>
        <w:rPr>
          <w:rFonts w:ascii="Calibri" w:hAnsi="Calibri"/>
          <w:sz w:val="20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63"/>
        <w:gridCol w:w="4810"/>
      </w:tblGrid>
      <w:tr w:rsidR="00554EF1" w:rsidRPr="00163311" w14:paraId="3105AB53" w14:textId="77777777" w:rsidTr="00B91EC6">
        <w:trPr>
          <w:trHeight w:val="2694"/>
        </w:trPr>
        <w:tc>
          <w:tcPr>
            <w:tcW w:w="4327" w:type="dxa"/>
          </w:tcPr>
          <w:p w14:paraId="7E80A791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28A94F54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  <w:r w:rsidRPr="00163311">
              <w:rPr>
                <w:rFonts w:ascii="Calibri" w:hAnsi="Calibri" w:cs="Arial"/>
                <w:sz w:val="20"/>
                <w:lang w:val="sk-SK"/>
              </w:rPr>
              <w:t>Za PDS</w:t>
            </w:r>
          </w:p>
          <w:p w14:paraId="0255017E" w14:textId="77777777" w:rsidR="00554EF1" w:rsidRPr="00163311" w:rsidRDefault="00554EF1" w:rsidP="00B91EC6">
            <w:pPr>
              <w:widowControl w:val="0"/>
              <w:rPr>
                <w:rFonts w:ascii="Calibri" w:hAnsi="Calibri"/>
                <w:sz w:val="20"/>
              </w:rPr>
            </w:pPr>
            <w:r w:rsidRPr="00163311">
              <w:rPr>
                <w:rFonts w:ascii="Calibri" w:hAnsi="Calibri"/>
                <w:sz w:val="20"/>
              </w:rPr>
              <w:tab/>
            </w:r>
          </w:p>
          <w:p w14:paraId="1226E630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795987BE" w14:textId="4028B196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  <w:r w:rsidRPr="00163311">
              <w:rPr>
                <w:rFonts w:ascii="Calibri" w:hAnsi="Calibri" w:cs="Arial"/>
                <w:sz w:val="20"/>
                <w:lang w:val="sk-SK"/>
              </w:rPr>
              <w:t>V</w:t>
            </w:r>
            <w:r w:rsidR="00871030" w:rsidRPr="00163311">
              <w:rPr>
                <w:rStyle w:val="ra"/>
                <w:rFonts w:ascii="Calibri" w:hAnsi="Calibri"/>
                <w:b/>
                <w:sz w:val="20"/>
              </w:rPr>
              <w:t>...............</w:t>
            </w:r>
            <w:r w:rsidR="00871030">
              <w:rPr>
                <w:rStyle w:val="ra"/>
                <w:rFonts w:ascii="Calibri" w:hAnsi="Calibri"/>
                <w:b/>
                <w:sz w:val="20"/>
              </w:rPr>
              <w:t>...</w:t>
            </w:r>
            <w:r w:rsidR="00871030" w:rsidRPr="00163311">
              <w:rPr>
                <w:rStyle w:val="ra"/>
                <w:rFonts w:ascii="Calibri" w:hAnsi="Calibri"/>
                <w:b/>
                <w:sz w:val="20"/>
              </w:rPr>
              <w:t>....</w:t>
            </w:r>
            <w:r w:rsidR="00871030">
              <w:rPr>
                <w:rStyle w:val="ra"/>
                <w:rFonts w:ascii="Calibri" w:hAnsi="Calibri"/>
                <w:b/>
                <w:sz w:val="20"/>
              </w:rPr>
              <w:t xml:space="preserve"> ,  </w:t>
            </w:r>
            <w:r w:rsidRPr="00163311">
              <w:rPr>
                <w:rStyle w:val="ra"/>
                <w:rFonts w:ascii="Calibri" w:hAnsi="Calibri"/>
                <w:b/>
                <w:sz w:val="20"/>
              </w:rPr>
              <w:t>.........</w:t>
            </w:r>
            <w:r w:rsidR="00871030">
              <w:rPr>
                <w:rStyle w:val="ra"/>
                <w:rFonts w:ascii="Calibri" w:hAnsi="Calibri"/>
                <w:b/>
                <w:sz w:val="20"/>
              </w:rPr>
              <w:t>..</w:t>
            </w:r>
            <w:r w:rsidRPr="00163311">
              <w:rPr>
                <w:rStyle w:val="ra"/>
                <w:rFonts w:ascii="Calibri" w:hAnsi="Calibri"/>
                <w:b/>
                <w:sz w:val="20"/>
              </w:rPr>
              <w:t>..........</w:t>
            </w:r>
          </w:p>
          <w:p w14:paraId="7AB97FBA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3965FE94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18E43EEC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074E9E55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6E1CD800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  <w:r w:rsidRPr="00163311">
              <w:rPr>
                <w:rFonts w:ascii="Calibri" w:hAnsi="Calibri" w:cs="Arial"/>
                <w:sz w:val="20"/>
                <w:lang w:val="sk-SK"/>
              </w:rPr>
              <w:t>………………………………………………..</w:t>
            </w:r>
          </w:p>
          <w:p w14:paraId="3DC467D7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caps w:val="0"/>
                <w:sz w:val="20"/>
                <w:lang w:val="sk-SK"/>
              </w:rPr>
            </w:pPr>
            <w:r>
              <w:rPr>
                <w:rFonts w:ascii="Calibri" w:hAnsi="Calibri" w:cs="Arial"/>
                <w:caps w:val="0"/>
                <w:sz w:val="20"/>
                <w:lang w:val="sk-SK"/>
              </w:rPr>
              <w:t xml:space="preserve">         </w:t>
            </w:r>
          </w:p>
          <w:p w14:paraId="32D06E1C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011CFB32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7C4CB42D" w14:textId="1D6346FC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7F7C464E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5DA21F49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2F972496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</w:tc>
        <w:tc>
          <w:tcPr>
            <w:tcW w:w="163" w:type="dxa"/>
          </w:tcPr>
          <w:p w14:paraId="54636C00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</w:tc>
        <w:tc>
          <w:tcPr>
            <w:tcW w:w="4810" w:type="dxa"/>
          </w:tcPr>
          <w:p w14:paraId="05333038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17CD7D42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  <w:r w:rsidRPr="00163311">
              <w:rPr>
                <w:rFonts w:ascii="Calibri" w:hAnsi="Calibri" w:cs="Arial"/>
                <w:sz w:val="20"/>
                <w:lang w:val="sk-SK"/>
              </w:rPr>
              <w:t>Za Dodávateľa</w:t>
            </w:r>
          </w:p>
          <w:p w14:paraId="414B0732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765FE82C" w14:textId="77777777" w:rsidR="00554EF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585AC61C" w14:textId="59272464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  <w:r w:rsidRPr="00163311">
              <w:rPr>
                <w:rFonts w:ascii="Calibri" w:hAnsi="Calibri" w:cs="Arial"/>
                <w:sz w:val="20"/>
                <w:lang w:val="sk-SK"/>
              </w:rPr>
              <w:t>V </w:t>
            </w:r>
            <w:r w:rsidR="00871030" w:rsidRPr="00163311">
              <w:rPr>
                <w:rStyle w:val="ra"/>
                <w:rFonts w:ascii="Calibri" w:hAnsi="Calibri"/>
                <w:b/>
                <w:sz w:val="20"/>
              </w:rPr>
              <w:t>...........</w:t>
            </w:r>
            <w:r w:rsidR="00871030">
              <w:rPr>
                <w:rStyle w:val="ra"/>
                <w:rFonts w:ascii="Calibri" w:hAnsi="Calibri"/>
                <w:b/>
                <w:sz w:val="20"/>
              </w:rPr>
              <w:t>...</w:t>
            </w:r>
            <w:r w:rsidR="00871030" w:rsidRPr="00163311">
              <w:rPr>
                <w:rStyle w:val="ra"/>
                <w:rFonts w:ascii="Calibri" w:hAnsi="Calibri"/>
                <w:b/>
                <w:sz w:val="20"/>
              </w:rPr>
              <w:t>........</w:t>
            </w:r>
            <w:r w:rsidR="00871030">
              <w:rPr>
                <w:rStyle w:val="ra"/>
                <w:rFonts w:ascii="Calibri" w:hAnsi="Calibri"/>
                <w:b/>
                <w:sz w:val="20"/>
              </w:rPr>
              <w:t xml:space="preserve"> </w:t>
            </w:r>
            <w:r w:rsidRPr="00163311">
              <w:rPr>
                <w:rFonts w:ascii="Calibri" w:hAnsi="Calibri" w:cs="Arial"/>
                <w:sz w:val="20"/>
                <w:lang w:val="sk-SK"/>
              </w:rPr>
              <w:t>,</w:t>
            </w:r>
            <w:r w:rsidRPr="00163311">
              <w:rPr>
                <w:rStyle w:val="ra"/>
                <w:rFonts w:ascii="Calibri" w:hAnsi="Calibri"/>
                <w:b/>
                <w:sz w:val="20"/>
              </w:rPr>
              <w:t xml:space="preserve"> ..........</w:t>
            </w:r>
            <w:r w:rsidR="00871030">
              <w:rPr>
                <w:rStyle w:val="ra"/>
                <w:rFonts w:ascii="Calibri" w:hAnsi="Calibri"/>
                <w:b/>
                <w:sz w:val="20"/>
              </w:rPr>
              <w:t>..</w:t>
            </w:r>
            <w:r w:rsidRPr="00163311">
              <w:rPr>
                <w:rStyle w:val="ra"/>
                <w:rFonts w:ascii="Calibri" w:hAnsi="Calibri"/>
                <w:b/>
                <w:sz w:val="20"/>
              </w:rPr>
              <w:t>.........</w:t>
            </w:r>
          </w:p>
          <w:p w14:paraId="2D6F1031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18CCF07C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09327FDF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716031AD" w14:textId="77777777" w:rsidR="00554EF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125EA55F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  <w:r w:rsidRPr="00163311">
              <w:rPr>
                <w:rFonts w:ascii="Calibri" w:hAnsi="Calibri" w:cs="Arial"/>
                <w:sz w:val="20"/>
                <w:lang w:val="sk-SK"/>
              </w:rPr>
              <w:t>………………………………………………..</w:t>
            </w:r>
          </w:p>
          <w:p w14:paraId="5E5BF021" w14:textId="1FEFD9E7" w:rsidR="00554EF1" w:rsidRPr="00D50308" w:rsidRDefault="00554EF1" w:rsidP="0099639D">
            <w:pPr>
              <w:pStyle w:val="RubrikazkladnChar"/>
              <w:widowContro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caps w:val="0"/>
                <w:sz w:val="20"/>
                <w:lang w:val="sk-SK"/>
              </w:rPr>
              <w:t xml:space="preserve">           </w:t>
            </w:r>
          </w:p>
          <w:p w14:paraId="0817F7C9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caps w:val="0"/>
                <w:sz w:val="20"/>
                <w:lang w:val="sk-SK"/>
              </w:rPr>
            </w:pPr>
          </w:p>
          <w:p w14:paraId="1A898CAC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caps w:val="0"/>
                <w:sz w:val="20"/>
                <w:lang w:val="sk-SK"/>
              </w:rPr>
            </w:pPr>
          </w:p>
          <w:p w14:paraId="29E6743C" w14:textId="77777777" w:rsidR="00554EF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0905DBCC" w14:textId="77777777" w:rsidR="00554EF1" w:rsidRPr="00163311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sz w:val="20"/>
                <w:lang w:val="sk-SK"/>
              </w:rPr>
            </w:pPr>
          </w:p>
          <w:p w14:paraId="40CDC4DA" w14:textId="77777777" w:rsidR="00554EF1" w:rsidRPr="008C5FE3" w:rsidRDefault="00554EF1" w:rsidP="00B91EC6">
            <w:pPr>
              <w:pStyle w:val="RubrikazkladnChar"/>
              <w:widowControl w:val="0"/>
              <w:rPr>
                <w:rFonts w:ascii="Calibri" w:hAnsi="Calibri" w:cs="Arial"/>
                <w:caps w:val="0"/>
                <w:sz w:val="20"/>
                <w:lang w:val="sk-SK"/>
              </w:rPr>
            </w:pPr>
          </w:p>
        </w:tc>
      </w:tr>
    </w:tbl>
    <w:p w14:paraId="418A579C" w14:textId="77777777" w:rsidR="00554EF1" w:rsidRDefault="00554EF1" w:rsidP="00554EF1">
      <w:pPr>
        <w:widowControl w:val="0"/>
        <w:ind w:right="-180"/>
      </w:pPr>
    </w:p>
    <w:p w14:paraId="0202EAD6" w14:textId="77777777" w:rsidR="003470E4" w:rsidRDefault="003470E4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4179B418" w14:textId="243C6345" w:rsidR="003470E4" w:rsidRDefault="003470E4">
      <w:r>
        <w:lastRenderedPageBreak/>
        <w:t>Príloha č. 1 Potvrdenie OKTE o zabezpečení zodpovednosti za odchýlku</w:t>
      </w:r>
    </w:p>
    <w:p w14:paraId="4465D8B1" w14:textId="77777777" w:rsidR="003470E4" w:rsidRDefault="003470E4"/>
    <w:p w14:paraId="5EB53BBD" w14:textId="77777777" w:rsidR="003470E4" w:rsidRDefault="003470E4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055C8E0D" w14:textId="1236E328" w:rsidR="00554EF1" w:rsidRDefault="00242D12">
      <w:r>
        <w:lastRenderedPageBreak/>
        <w:t>Príloha č. 2</w:t>
      </w:r>
    </w:p>
    <w:p w14:paraId="196DEE2E" w14:textId="77777777" w:rsidR="00242D12" w:rsidRDefault="00242D12"/>
    <w:p w14:paraId="7F2380E9" w14:textId="77777777" w:rsidR="00242D12" w:rsidRDefault="00242D12" w:rsidP="00242D12">
      <w:pPr>
        <w:jc w:val="center"/>
        <w:rPr>
          <w:b/>
          <w:sz w:val="28"/>
          <w:szCs w:val="28"/>
        </w:rPr>
      </w:pPr>
      <w:r w:rsidRPr="0043305B">
        <w:rPr>
          <w:b/>
          <w:sz w:val="28"/>
          <w:szCs w:val="28"/>
        </w:rPr>
        <w:t>Špecifikácia odbern</w:t>
      </w:r>
      <w:r>
        <w:rPr>
          <w:b/>
          <w:sz w:val="28"/>
          <w:szCs w:val="28"/>
        </w:rPr>
        <w:t>ého (-</w:t>
      </w:r>
      <w:r w:rsidRPr="0043305B">
        <w:rPr>
          <w:b/>
          <w:sz w:val="28"/>
          <w:szCs w:val="28"/>
        </w:rPr>
        <w:t>ých</w:t>
      </w:r>
      <w:r>
        <w:rPr>
          <w:b/>
          <w:sz w:val="28"/>
          <w:szCs w:val="28"/>
        </w:rPr>
        <w:t>)</w:t>
      </w:r>
      <w:r w:rsidRPr="0043305B">
        <w:rPr>
          <w:b/>
          <w:sz w:val="28"/>
          <w:szCs w:val="28"/>
        </w:rPr>
        <w:t xml:space="preserve"> miest</w:t>
      </w:r>
      <w:r>
        <w:rPr>
          <w:b/>
          <w:sz w:val="28"/>
          <w:szCs w:val="28"/>
        </w:rPr>
        <w:t>a (miest)</w:t>
      </w:r>
    </w:p>
    <w:p w14:paraId="101578F0" w14:textId="77777777" w:rsidR="00242D12" w:rsidRPr="00AB0584" w:rsidRDefault="00242D12" w:rsidP="00242D12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561"/>
        <w:gridCol w:w="511"/>
        <w:gridCol w:w="408"/>
        <w:gridCol w:w="660"/>
        <w:gridCol w:w="114"/>
        <w:gridCol w:w="210"/>
        <w:gridCol w:w="214"/>
        <w:gridCol w:w="430"/>
        <w:gridCol w:w="558"/>
        <w:gridCol w:w="105"/>
        <w:gridCol w:w="62"/>
        <w:gridCol w:w="957"/>
        <w:gridCol w:w="553"/>
        <w:gridCol w:w="413"/>
        <w:gridCol w:w="167"/>
        <w:gridCol w:w="377"/>
        <w:gridCol w:w="138"/>
        <w:gridCol w:w="585"/>
        <w:gridCol w:w="1122"/>
      </w:tblGrid>
      <w:tr w:rsidR="00242D12" w:rsidRPr="0043305B" w14:paraId="793E29D9" w14:textId="77777777" w:rsidTr="00B91EC6"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C9C9C9"/>
            <w:vAlign w:val="center"/>
          </w:tcPr>
          <w:p w14:paraId="22CD4045" w14:textId="2EBFB611" w:rsidR="00242D12" w:rsidRDefault="00242D12" w:rsidP="00B91EC6">
            <w:pPr>
              <w:tabs>
                <w:tab w:val="left" w:pos="6521"/>
              </w:tabs>
              <w:rPr>
                <w:b/>
                <w:sz w:val="20"/>
              </w:rPr>
            </w:pPr>
            <w:r w:rsidRPr="0043305B">
              <w:rPr>
                <w:b/>
                <w:sz w:val="20"/>
              </w:rPr>
              <w:t xml:space="preserve">ŠPECIFIKÁCIA ODBERNÉHO MIESTA </w:t>
            </w:r>
            <w:r>
              <w:rPr>
                <w:b/>
                <w:sz w:val="20"/>
              </w:rPr>
              <w:t>č. ........................</w:t>
            </w:r>
          </w:p>
          <w:p w14:paraId="37274992" w14:textId="28DAD2E2" w:rsidR="00242D12" w:rsidRPr="008C35D5" w:rsidRDefault="00242D12" w:rsidP="00B91EC6">
            <w:pPr>
              <w:tabs>
                <w:tab w:val="left" w:pos="652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EIC kód : ...............................</w:t>
            </w:r>
          </w:p>
        </w:tc>
      </w:tr>
      <w:tr w:rsidR="00242D12" w:rsidRPr="0043305B" w14:paraId="39637DD0" w14:textId="77777777" w:rsidTr="00242D12">
        <w:trPr>
          <w:trHeight w:val="331"/>
        </w:trPr>
        <w:tc>
          <w:tcPr>
            <w:tcW w:w="815" w:type="pct"/>
            <w:gridSpan w:val="2"/>
            <w:tcBorders>
              <w:top w:val="single" w:sz="4" w:space="0" w:color="auto"/>
            </w:tcBorders>
            <w:shd w:val="clear" w:color="auto" w:fill="C9C9C9"/>
            <w:vAlign w:val="center"/>
          </w:tcPr>
          <w:p w14:paraId="60D8526E" w14:textId="77777777" w:rsidR="00242D12" w:rsidRPr="0043305B" w:rsidRDefault="00242D12" w:rsidP="00B91EC6">
            <w:pPr>
              <w:tabs>
                <w:tab w:val="left" w:pos="6521"/>
              </w:tabs>
              <w:jc w:val="both"/>
              <w:rPr>
                <w:sz w:val="16"/>
                <w:szCs w:val="14"/>
              </w:rPr>
            </w:pPr>
            <w:r w:rsidRPr="0043305B">
              <w:rPr>
                <w:sz w:val="16"/>
                <w:szCs w:val="14"/>
              </w:rPr>
              <w:t>Názov stavby, objektu:</w:t>
            </w:r>
          </w:p>
        </w:tc>
        <w:tc>
          <w:tcPr>
            <w:tcW w:w="1771" w:type="pct"/>
            <w:gridSpan w:val="9"/>
            <w:shd w:val="clear" w:color="auto" w:fill="auto"/>
            <w:vAlign w:val="center"/>
          </w:tcPr>
          <w:p w14:paraId="65DF35AD" w14:textId="6DD8F4AD" w:rsidR="00242D12" w:rsidRPr="00F22F39" w:rsidRDefault="00242D12" w:rsidP="00B91EC6">
            <w:pPr>
              <w:tabs>
                <w:tab w:val="left" w:pos="652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shd w:val="clear" w:color="auto" w:fill="C9C9C9"/>
            <w:vAlign w:val="center"/>
          </w:tcPr>
          <w:p w14:paraId="3F1B2762" w14:textId="77777777" w:rsidR="00242D12" w:rsidRPr="00F22F39" w:rsidRDefault="00242D12" w:rsidP="00B91EC6">
            <w:pPr>
              <w:tabs>
                <w:tab w:val="left" w:pos="6521"/>
              </w:tabs>
              <w:jc w:val="both"/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Ulica:</w:t>
            </w:r>
          </w:p>
        </w:tc>
        <w:tc>
          <w:tcPr>
            <w:tcW w:w="1852" w:type="pct"/>
            <w:gridSpan w:val="7"/>
            <w:shd w:val="clear" w:color="auto" w:fill="auto"/>
            <w:vAlign w:val="center"/>
          </w:tcPr>
          <w:p w14:paraId="0FC2A5E8" w14:textId="372F831D" w:rsidR="00242D12" w:rsidRPr="00F22F39" w:rsidRDefault="00242D12" w:rsidP="00B91EC6">
            <w:pPr>
              <w:tabs>
                <w:tab w:val="left" w:pos="6521"/>
              </w:tabs>
              <w:jc w:val="both"/>
              <w:rPr>
                <w:sz w:val="16"/>
                <w:szCs w:val="16"/>
              </w:rPr>
            </w:pPr>
          </w:p>
        </w:tc>
      </w:tr>
      <w:tr w:rsidR="00242D12" w:rsidRPr="0043305B" w14:paraId="47414278" w14:textId="77777777" w:rsidTr="00B91EC6">
        <w:trPr>
          <w:trHeight w:val="57"/>
        </w:trPr>
        <w:tc>
          <w:tcPr>
            <w:tcW w:w="5000" w:type="pct"/>
            <w:gridSpan w:val="20"/>
            <w:shd w:val="clear" w:color="auto" w:fill="auto"/>
          </w:tcPr>
          <w:p w14:paraId="38DE67CF" w14:textId="77777777" w:rsidR="00242D12" w:rsidRPr="00F22F39" w:rsidRDefault="00242D12" w:rsidP="00B91EC6">
            <w:pPr>
              <w:tabs>
                <w:tab w:val="left" w:pos="6521"/>
              </w:tabs>
              <w:rPr>
                <w:sz w:val="2"/>
                <w:szCs w:val="2"/>
              </w:rPr>
            </w:pPr>
          </w:p>
        </w:tc>
      </w:tr>
      <w:tr w:rsidR="00242D12" w:rsidRPr="0043305B" w14:paraId="13A072DD" w14:textId="77777777" w:rsidTr="00242D12">
        <w:tc>
          <w:tcPr>
            <w:tcW w:w="815" w:type="pct"/>
            <w:gridSpan w:val="2"/>
            <w:shd w:val="clear" w:color="auto" w:fill="C9C9C9"/>
          </w:tcPr>
          <w:p w14:paraId="2D9FE05E" w14:textId="77777777" w:rsidR="00242D12" w:rsidRPr="0043305B" w:rsidRDefault="00242D12" w:rsidP="00B91EC6">
            <w:pPr>
              <w:rPr>
                <w:sz w:val="16"/>
                <w:szCs w:val="16"/>
              </w:rPr>
            </w:pPr>
            <w:r w:rsidRPr="0043305B">
              <w:rPr>
                <w:sz w:val="16"/>
                <w:szCs w:val="16"/>
              </w:rPr>
              <w:t>Obec:</w:t>
            </w:r>
          </w:p>
        </w:tc>
        <w:tc>
          <w:tcPr>
            <w:tcW w:w="1771" w:type="pct"/>
            <w:gridSpan w:val="9"/>
            <w:shd w:val="clear" w:color="auto" w:fill="auto"/>
          </w:tcPr>
          <w:p w14:paraId="696F49C4" w14:textId="6415CAE1" w:rsidR="00242D12" w:rsidRPr="00F22F39" w:rsidRDefault="00242D12" w:rsidP="00B91EC6">
            <w:pPr>
              <w:rPr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shd w:val="clear" w:color="auto" w:fill="C9C9C9"/>
          </w:tcPr>
          <w:p w14:paraId="6D6DD950" w14:textId="77777777" w:rsidR="00242D12" w:rsidRPr="00F22F39" w:rsidRDefault="00242D12" w:rsidP="00B91EC6">
            <w:pPr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PSČ:</w:t>
            </w:r>
          </w:p>
        </w:tc>
        <w:tc>
          <w:tcPr>
            <w:tcW w:w="1852" w:type="pct"/>
            <w:gridSpan w:val="7"/>
            <w:shd w:val="clear" w:color="auto" w:fill="auto"/>
          </w:tcPr>
          <w:p w14:paraId="2A36CE98" w14:textId="34C5C986" w:rsidR="00242D12" w:rsidRPr="00F22F39" w:rsidRDefault="00242D12" w:rsidP="00B91EC6">
            <w:pPr>
              <w:rPr>
                <w:sz w:val="16"/>
                <w:szCs w:val="16"/>
              </w:rPr>
            </w:pPr>
          </w:p>
        </w:tc>
      </w:tr>
      <w:tr w:rsidR="00242D12" w:rsidRPr="0043305B" w14:paraId="3681F0C6" w14:textId="77777777" w:rsidTr="00B91EC6">
        <w:trPr>
          <w:trHeight w:val="57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D63535E" w14:textId="77777777" w:rsidR="00242D12" w:rsidRPr="00F22F39" w:rsidRDefault="00242D12" w:rsidP="00B91EC6">
            <w:pPr>
              <w:tabs>
                <w:tab w:val="left" w:pos="6521"/>
              </w:tabs>
              <w:jc w:val="center"/>
              <w:rPr>
                <w:sz w:val="2"/>
                <w:szCs w:val="2"/>
              </w:rPr>
            </w:pPr>
          </w:p>
        </w:tc>
      </w:tr>
      <w:tr w:rsidR="00242D12" w:rsidRPr="0043305B" w14:paraId="7DE9BEF0" w14:textId="77777777" w:rsidTr="00242D12">
        <w:tc>
          <w:tcPr>
            <w:tcW w:w="815" w:type="pct"/>
            <w:gridSpan w:val="2"/>
            <w:shd w:val="clear" w:color="auto" w:fill="C9C9C9"/>
          </w:tcPr>
          <w:p w14:paraId="31FEBB8A" w14:textId="77777777" w:rsidR="00242D12" w:rsidRPr="0043305B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43305B">
              <w:rPr>
                <w:sz w:val="16"/>
                <w:szCs w:val="16"/>
              </w:rPr>
              <w:t>Katastrálne územie:</w:t>
            </w:r>
          </w:p>
        </w:tc>
        <w:tc>
          <w:tcPr>
            <w:tcW w:w="1771" w:type="pct"/>
            <w:gridSpan w:val="9"/>
            <w:shd w:val="clear" w:color="auto" w:fill="auto"/>
          </w:tcPr>
          <w:p w14:paraId="146D6E48" w14:textId="331504D0" w:rsidR="00242D12" w:rsidRPr="00F22F39" w:rsidRDefault="00242D12" w:rsidP="00B91EC6">
            <w:pPr>
              <w:tabs>
                <w:tab w:val="left" w:pos="6521"/>
              </w:tabs>
              <w:rPr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C9C9C9"/>
          </w:tcPr>
          <w:p w14:paraId="452C8F21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Číslo parcely:</w:t>
            </w:r>
          </w:p>
        </w:tc>
        <w:tc>
          <w:tcPr>
            <w:tcW w:w="1852" w:type="pct"/>
            <w:gridSpan w:val="7"/>
            <w:shd w:val="clear" w:color="auto" w:fill="auto"/>
          </w:tcPr>
          <w:p w14:paraId="597BD00F" w14:textId="22D0F94A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</w:tr>
      <w:tr w:rsidR="00242D12" w:rsidRPr="0043305B" w14:paraId="71F9A473" w14:textId="77777777" w:rsidTr="00B91EC6">
        <w:trPr>
          <w:trHeight w:val="57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B4F082F" w14:textId="77777777" w:rsidR="00242D12" w:rsidRPr="00F22F39" w:rsidRDefault="00242D12" w:rsidP="00B91EC6">
            <w:pPr>
              <w:tabs>
                <w:tab w:val="left" w:pos="6521"/>
              </w:tabs>
              <w:jc w:val="center"/>
              <w:rPr>
                <w:sz w:val="2"/>
                <w:szCs w:val="2"/>
              </w:rPr>
            </w:pPr>
          </w:p>
        </w:tc>
      </w:tr>
      <w:tr w:rsidR="00242D12" w:rsidRPr="0043305B" w14:paraId="200F9E6C" w14:textId="77777777" w:rsidTr="00242D12">
        <w:tc>
          <w:tcPr>
            <w:tcW w:w="1750" w:type="pct"/>
            <w:gridSpan w:val="6"/>
            <w:shd w:val="clear" w:color="auto" w:fill="C9C9C9"/>
          </w:tcPr>
          <w:p w14:paraId="1126C485" w14:textId="6FE830DC" w:rsidR="00242D12" w:rsidRPr="00F22F39" w:rsidRDefault="00242D12" w:rsidP="00B91EC6">
            <w:pPr>
              <w:tabs>
                <w:tab w:val="left" w:pos="6521"/>
              </w:tabs>
              <w:rPr>
                <w:b/>
                <w:sz w:val="16"/>
                <w:szCs w:val="16"/>
              </w:rPr>
            </w:pPr>
            <w:r w:rsidRPr="00F22F39">
              <w:rPr>
                <w:b/>
                <w:sz w:val="16"/>
                <w:szCs w:val="16"/>
              </w:rPr>
              <w:t xml:space="preserve">OZNAČENIE ODBERNÉHO MIESTA </w:t>
            </w:r>
          </w:p>
        </w:tc>
        <w:tc>
          <w:tcPr>
            <w:tcW w:w="3250" w:type="pct"/>
            <w:gridSpan w:val="14"/>
            <w:shd w:val="clear" w:color="auto" w:fill="auto"/>
          </w:tcPr>
          <w:p w14:paraId="174DD5CC" w14:textId="486668B1" w:rsidR="00242D12" w:rsidRPr="004024D0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</w:tr>
      <w:tr w:rsidR="00242D12" w:rsidRPr="0043305B" w14:paraId="540A0090" w14:textId="77777777" w:rsidTr="00B91EC6">
        <w:trPr>
          <w:trHeight w:val="57"/>
        </w:trPr>
        <w:tc>
          <w:tcPr>
            <w:tcW w:w="5000" w:type="pct"/>
            <w:gridSpan w:val="20"/>
            <w:shd w:val="clear" w:color="auto" w:fill="auto"/>
          </w:tcPr>
          <w:p w14:paraId="123D4843" w14:textId="77777777" w:rsidR="00242D12" w:rsidRPr="00F22F39" w:rsidRDefault="00242D12" w:rsidP="00B91EC6">
            <w:pPr>
              <w:tabs>
                <w:tab w:val="left" w:pos="6521"/>
              </w:tabs>
              <w:rPr>
                <w:sz w:val="2"/>
                <w:szCs w:val="2"/>
              </w:rPr>
            </w:pPr>
          </w:p>
        </w:tc>
      </w:tr>
      <w:tr w:rsidR="00242D12" w:rsidRPr="0043305B" w14:paraId="26907127" w14:textId="77777777" w:rsidTr="00242D12">
        <w:tc>
          <w:tcPr>
            <w:tcW w:w="506" w:type="pct"/>
            <w:tcBorders>
              <w:bottom w:val="single" w:sz="4" w:space="0" w:color="auto"/>
            </w:tcBorders>
            <w:shd w:val="clear" w:color="auto" w:fill="C9C9C9"/>
            <w:vAlign w:val="center"/>
          </w:tcPr>
          <w:p w14:paraId="1EC4866E" w14:textId="77777777" w:rsidR="00242D12" w:rsidRPr="0043305B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43305B">
              <w:rPr>
                <w:sz w:val="16"/>
                <w:szCs w:val="16"/>
              </w:rPr>
              <w:t>Napäťová úroveň: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7465F5EF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A57A3">
              <w:rPr>
                <w:sz w:val="16"/>
                <w:szCs w:val="16"/>
              </w:rPr>
            </w:r>
            <w:r w:rsidR="002A57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22F3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71" w:type="pct"/>
            <w:gridSpan w:val="3"/>
            <w:tcBorders>
              <w:bottom w:val="single" w:sz="4" w:space="0" w:color="auto"/>
            </w:tcBorders>
            <w:shd w:val="clear" w:color="auto" w:fill="C9C9C9"/>
            <w:vAlign w:val="center"/>
          </w:tcPr>
          <w:p w14:paraId="0698D913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NN</w:t>
            </w:r>
          </w:p>
        </w:tc>
        <w:tc>
          <w:tcPr>
            <w:tcW w:w="297" w:type="pct"/>
            <w:gridSpan w:val="3"/>
            <w:shd w:val="clear" w:color="auto" w:fill="FFFFFF"/>
            <w:vAlign w:val="center"/>
          </w:tcPr>
          <w:p w14:paraId="30CC5C22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A57A3">
              <w:rPr>
                <w:sz w:val="16"/>
                <w:szCs w:val="16"/>
              </w:rPr>
            </w:r>
            <w:r w:rsidR="002A57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2AF760F7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VN</w:t>
            </w:r>
          </w:p>
        </w:tc>
        <w:tc>
          <w:tcPr>
            <w:tcW w:w="620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4FAAAF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Prípojka: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53FC4D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A57A3">
              <w:rPr>
                <w:sz w:val="16"/>
                <w:szCs w:val="16"/>
              </w:rPr>
            </w:r>
            <w:r w:rsidR="002A57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22F3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04" w:type="pct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02F235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jednofázová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2CC19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A57A3">
              <w:rPr>
                <w:sz w:val="16"/>
                <w:szCs w:val="16"/>
              </w:rPr>
            </w:r>
            <w:r w:rsidR="002A57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22F3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2CA3B1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Trojfázová</w:t>
            </w:r>
          </w:p>
        </w:tc>
      </w:tr>
      <w:tr w:rsidR="00242D12" w:rsidRPr="0043305B" w14:paraId="6F591592" w14:textId="77777777" w:rsidTr="00B91EC6">
        <w:trPr>
          <w:trHeight w:val="57"/>
        </w:trPr>
        <w:tc>
          <w:tcPr>
            <w:tcW w:w="5000" w:type="pct"/>
            <w:gridSpan w:val="20"/>
            <w:shd w:val="clear" w:color="auto" w:fill="auto"/>
          </w:tcPr>
          <w:p w14:paraId="0E51B352" w14:textId="77777777" w:rsidR="00242D12" w:rsidRPr="00F22F39" w:rsidRDefault="00242D12" w:rsidP="00B91EC6">
            <w:pPr>
              <w:tabs>
                <w:tab w:val="left" w:pos="6521"/>
              </w:tabs>
              <w:rPr>
                <w:sz w:val="2"/>
                <w:szCs w:val="2"/>
              </w:rPr>
            </w:pPr>
          </w:p>
        </w:tc>
      </w:tr>
      <w:tr w:rsidR="00242D12" w:rsidRPr="0043305B" w14:paraId="3C2AAFA3" w14:textId="77777777" w:rsidTr="00242D12">
        <w:tc>
          <w:tcPr>
            <w:tcW w:w="1686" w:type="pct"/>
            <w:gridSpan w:val="5"/>
            <w:shd w:val="clear" w:color="auto" w:fill="C9C9C9"/>
            <w:vAlign w:val="center"/>
          </w:tcPr>
          <w:p w14:paraId="479D7880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bCs/>
                <w:sz w:val="16"/>
                <w:szCs w:val="16"/>
              </w:rPr>
              <w:t>Dohodnutý účinník:</w:t>
            </w:r>
          </w:p>
        </w:tc>
        <w:tc>
          <w:tcPr>
            <w:tcW w:w="3314" w:type="pct"/>
            <w:gridSpan w:val="15"/>
            <w:shd w:val="clear" w:color="auto" w:fill="FFFFFF"/>
            <w:vAlign w:val="center"/>
          </w:tcPr>
          <w:p w14:paraId="7F24A714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0,95-1</w:t>
            </w:r>
          </w:p>
        </w:tc>
      </w:tr>
      <w:tr w:rsidR="00242D12" w:rsidRPr="0043305B" w14:paraId="53B1878C" w14:textId="77777777" w:rsidTr="00B91EC6">
        <w:trPr>
          <w:trHeight w:val="57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4CA0E657" w14:textId="77777777" w:rsidR="00242D12" w:rsidRPr="00F22F39" w:rsidRDefault="00242D12" w:rsidP="00B91EC6">
            <w:pPr>
              <w:tabs>
                <w:tab w:val="left" w:pos="6521"/>
              </w:tabs>
              <w:rPr>
                <w:sz w:val="2"/>
                <w:szCs w:val="2"/>
              </w:rPr>
            </w:pPr>
          </w:p>
        </w:tc>
      </w:tr>
      <w:tr w:rsidR="00242D12" w:rsidRPr="00691AC8" w14:paraId="20AAF2DA" w14:textId="77777777" w:rsidTr="00242D12">
        <w:tc>
          <w:tcPr>
            <w:tcW w:w="815" w:type="pct"/>
            <w:gridSpan w:val="2"/>
            <w:tcBorders>
              <w:top w:val="single" w:sz="4" w:space="0" w:color="auto"/>
            </w:tcBorders>
            <w:shd w:val="clear" w:color="auto" w:fill="C9C9C9"/>
          </w:tcPr>
          <w:p w14:paraId="5CA9EDEF" w14:textId="77777777" w:rsidR="00242D12" w:rsidRPr="00DC60B5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DC60B5">
              <w:rPr>
                <w:sz w:val="16"/>
                <w:szCs w:val="16"/>
              </w:rPr>
              <w:t>Typ merania: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14:paraId="7E19CF20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8"/>
              </w:rPr>
            </w:pPr>
            <w:r w:rsidRPr="00F22F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F39">
              <w:rPr>
                <w:sz w:val="12"/>
                <w:szCs w:val="12"/>
              </w:rPr>
              <w:instrText xml:space="preserve"> FORMCHECKBOX </w:instrText>
            </w:r>
            <w:r w:rsidR="002A57A3">
              <w:rPr>
                <w:sz w:val="12"/>
                <w:szCs w:val="12"/>
              </w:rPr>
            </w:r>
            <w:r w:rsidR="002A57A3">
              <w:rPr>
                <w:sz w:val="12"/>
                <w:szCs w:val="12"/>
              </w:rPr>
              <w:fldChar w:fldCharType="separate"/>
            </w:r>
            <w:r w:rsidRPr="00F22F39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3" w:type="pct"/>
            <w:gridSpan w:val="6"/>
            <w:tcBorders>
              <w:bottom w:val="single" w:sz="4" w:space="0" w:color="auto"/>
            </w:tcBorders>
            <w:shd w:val="clear" w:color="auto" w:fill="C9C9C9"/>
          </w:tcPr>
          <w:p w14:paraId="3F2BEEA5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4"/>
                <w:szCs w:val="14"/>
              </w:rPr>
            </w:pPr>
            <w:r w:rsidRPr="00F22F39">
              <w:rPr>
                <w:sz w:val="14"/>
                <w:szCs w:val="14"/>
              </w:rPr>
              <w:t>A – priebehové s diaľkovým odpočtom</w:t>
            </w:r>
          </w:p>
        </w:tc>
        <w:tc>
          <w:tcPr>
            <w:tcW w:w="306" w:type="pct"/>
            <w:shd w:val="clear" w:color="auto" w:fill="auto"/>
          </w:tcPr>
          <w:p w14:paraId="136EF8B3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4"/>
                <w:szCs w:val="14"/>
              </w:rPr>
            </w:pPr>
            <w:r w:rsidRPr="00F22F39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F39">
              <w:rPr>
                <w:sz w:val="14"/>
                <w:szCs w:val="14"/>
              </w:rPr>
              <w:instrText xml:space="preserve"> FORMCHECKBOX </w:instrText>
            </w:r>
            <w:r w:rsidR="002A57A3">
              <w:rPr>
                <w:sz w:val="14"/>
                <w:szCs w:val="14"/>
              </w:rPr>
            </w:r>
            <w:r w:rsidR="002A57A3">
              <w:rPr>
                <w:sz w:val="14"/>
                <w:szCs w:val="14"/>
              </w:rPr>
              <w:fldChar w:fldCharType="separate"/>
            </w:r>
            <w:r w:rsidRPr="00F22F39">
              <w:rPr>
                <w:sz w:val="14"/>
                <w:szCs w:val="14"/>
              </w:rPr>
              <w:fldChar w:fldCharType="end"/>
            </w:r>
          </w:p>
        </w:tc>
        <w:tc>
          <w:tcPr>
            <w:tcW w:w="1153" w:type="pct"/>
            <w:gridSpan w:val="5"/>
            <w:shd w:val="clear" w:color="auto" w:fill="BFBFBF" w:themeFill="background1" w:themeFillShade="BF"/>
          </w:tcPr>
          <w:p w14:paraId="2347ACD1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4"/>
                <w:szCs w:val="14"/>
              </w:rPr>
            </w:pPr>
            <w:r w:rsidRPr="00F22F39">
              <w:rPr>
                <w:sz w:val="14"/>
                <w:szCs w:val="14"/>
              </w:rPr>
              <w:t>B– priebehové bez diaľkového odpočtu</w:t>
            </w:r>
          </w:p>
        </w:tc>
        <w:tc>
          <w:tcPr>
            <w:tcW w:w="300" w:type="pct"/>
            <w:gridSpan w:val="2"/>
            <w:shd w:val="clear" w:color="auto" w:fill="auto"/>
          </w:tcPr>
          <w:p w14:paraId="0FBD93D6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2A57A3">
              <w:rPr>
                <w:sz w:val="14"/>
                <w:szCs w:val="14"/>
              </w:rPr>
            </w:r>
            <w:r w:rsidR="002A57A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020" w:type="pct"/>
            <w:gridSpan w:val="3"/>
            <w:shd w:val="clear" w:color="auto" w:fill="BFBFBF" w:themeFill="background1" w:themeFillShade="BF"/>
          </w:tcPr>
          <w:p w14:paraId="76DD3E46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4"/>
                <w:szCs w:val="14"/>
              </w:rPr>
            </w:pPr>
            <w:r w:rsidRPr="00F22F39">
              <w:rPr>
                <w:sz w:val="14"/>
                <w:szCs w:val="14"/>
              </w:rPr>
              <w:t>C – bez priebehového merania a bez diaľkového odpočtu</w:t>
            </w:r>
          </w:p>
        </w:tc>
      </w:tr>
      <w:tr w:rsidR="00242D12" w:rsidRPr="00691AC8" w14:paraId="200D396F" w14:textId="77777777" w:rsidTr="00B91EC6">
        <w:trPr>
          <w:trHeight w:val="57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9334C91" w14:textId="77777777" w:rsidR="00242D12" w:rsidRPr="00F22F39" w:rsidRDefault="00242D12" w:rsidP="00B91EC6">
            <w:pPr>
              <w:tabs>
                <w:tab w:val="left" w:pos="6521"/>
              </w:tabs>
              <w:rPr>
                <w:sz w:val="2"/>
                <w:szCs w:val="2"/>
                <w:highlight w:val="yellow"/>
              </w:rPr>
            </w:pPr>
          </w:p>
        </w:tc>
      </w:tr>
      <w:tr w:rsidR="00242D12" w:rsidRPr="00691AC8" w14:paraId="6AF119C9" w14:textId="77777777" w:rsidTr="00242D12">
        <w:tc>
          <w:tcPr>
            <w:tcW w:w="815" w:type="pct"/>
            <w:gridSpan w:val="2"/>
            <w:tcBorders>
              <w:top w:val="single" w:sz="4" w:space="0" w:color="auto"/>
            </w:tcBorders>
            <w:shd w:val="clear" w:color="auto" w:fill="C9C9C9"/>
          </w:tcPr>
          <w:p w14:paraId="36611A3C" w14:textId="77777777" w:rsidR="00242D12" w:rsidRPr="003D004C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3D004C">
              <w:rPr>
                <w:sz w:val="16"/>
                <w:szCs w:val="16"/>
              </w:rPr>
              <w:t>Spôsob odpočtu: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6385181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2"/>
                <w:szCs w:val="12"/>
              </w:rPr>
            </w:pPr>
            <w:r w:rsidRPr="00F22F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F39">
              <w:rPr>
                <w:sz w:val="12"/>
                <w:szCs w:val="12"/>
              </w:rPr>
              <w:instrText xml:space="preserve"> FORMCHECKBOX </w:instrText>
            </w:r>
            <w:r w:rsidR="002A57A3">
              <w:rPr>
                <w:sz w:val="12"/>
                <w:szCs w:val="12"/>
              </w:rPr>
            </w:r>
            <w:r w:rsidR="002A57A3">
              <w:rPr>
                <w:sz w:val="12"/>
                <w:szCs w:val="12"/>
              </w:rPr>
              <w:fldChar w:fldCharType="separate"/>
            </w:r>
            <w:r w:rsidRPr="00F22F39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3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9B964E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4"/>
                <w:szCs w:val="14"/>
              </w:rPr>
            </w:pPr>
            <w:r w:rsidRPr="00F22F39">
              <w:rPr>
                <w:sz w:val="14"/>
                <w:szCs w:val="14"/>
              </w:rPr>
              <w:t>Diaľkový odpočet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E2235F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2"/>
                <w:szCs w:val="12"/>
              </w:rPr>
              <w:instrText xml:space="preserve"> FORMCHECKBOX </w:instrText>
            </w:r>
            <w:r w:rsidR="002A57A3">
              <w:rPr>
                <w:sz w:val="12"/>
                <w:szCs w:val="12"/>
              </w:rPr>
            </w:r>
            <w:r w:rsidR="002A57A3"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53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73E939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4"/>
                <w:szCs w:val="14"/>
              </w:rPr>
            </w:pPr>
            <w:r w:rsidRPr="00F22F39">
              <w:rPr>
                <w:sz w:val="14"/>
                <w:szCs w:val="14"/>
              </w:rPr>
              <w:t xml:space="preserve">Fyzický odpočet dodávateľom elektriny </w:t>
            </w:r>
          </w:p>
        </w:tc>
        <w:tc>
          <w:tcPr>
            <w:tcW w:w="3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FC71743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F39">
              <w:rPr>
                <w:sz w:val="12"/>
                <w:szCs w:val="12"/>
              </w:rPr>
              <w:instrText xml:space="preserve"> FORMCHECKBOX </w:instrText>
            </w:r>
            <w:r w:rsidR="002A57A3">
              <w:rPr>
                <w:sz w:val="12"/>
                <w:szCs w:val="12"/>
              </w:rPr>
            </w:r>
            <w:r w:rsidR="002A57A3">
              <w:rPr>
                <w:sz w:val="12"/>
                <w:szCs w:val="12"/>
              </w:rPr>
              <w:fldChar w:fldCharType="separate"/>
            </w:r>
            <w:r w:rsidRPr="00F22F39">
              <w:rPr>
                <w:sz w:val="12"/>
                <w:szCs w:val="12"/>
              </w:rPr>
              <w:fldChar w:fldCharType="end"/>
            </w:r>
          </w:p>
        </w:tc>
        <w:tc>
          <w:tcPr>
            <w:tcW w:w="1020" w:type="pct"/>
            <w:gridSpan w:val="3"/>
            <w:shd w:val="clear" w:color="auto" w:fill="BFBFBF" w:themeFill="background1" w:themeFillShade="BF"/>
          </w:tcPr>
          <w:p w14:paraId="33D419DE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4"/>
                <w:szCs w:val="14"/>
              </w:rPr>
            </w:pPr>
            <w:r w:rsidRPr="00F22F39">
              <w:rPr>
                <w:sz w:val="14"/>
                <w:szCs w:val="14"/>
              </w:rPr>
              <w:t>Samoodpočet odberateľom elektriny</w:t>
            </w:r>
          </w:p>
        </w:tc>
      </w:tr>
      <w:tr w:rsidR="00242D12" w:rsidRPr="00691AC8" w14:paraId="7B246298" w14:textId="77777777" w:rsidTr="00B91EC6">
        <w:trPr>
          <w:trHeight w:val="57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3E772071" w14:textId="77777777" w:rsidR="00242D12" w:rsidRPr="00F22F39" w:rsidRDefault="00242D12" w:rsidP="00B91EC6">
            <w:pPr>
              <w:tabs>
                <w:tab w:val="left" w:pos="6521"/>
              </w:tabs>
              <w:rPr>
                <w:sz w:val="2"/>
                <w:szCs w:val="2"/>
                <w:highlight w:val="yellow"/>
              </w:rPr>
            </w:pPr>
          </w:p>
        </w:tc>
      </w:tr>
      <w:tr w:rsidR="00242D12" w:rsidRPr="0043305B" w14:paraId="0979BDA5" w14:textId="77777777" w:rsidTr="00242D12">
        <w:trPr>
          <w:trHeight w:val="301"/>
        </w:trPr>
        <w:tc>
          <w:tcPr>
            <w:tcW w:w="1323" w:type="pct"/>
            <w:gridSpan w:val="4"/>
            <w:tcBorders>
              <w:right w:val="single" w:sz="4" w:space="0" w:color="auto"/>
            </w:tcBorders>
            <w:shd w:val="clear" w:color="auto" w:fill="C9C9C9"/>
            <w:vAlign w:val="center"/>
          </w:tcPr>
          <w:p w14:paraId="3B72CB4B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Ročná predpokladaná spotreba v kWh:</w:t>
            </w:r>
          </w:p>
        </w:tc>
        <w:tc>
          <w:tcPr>
            <w:tcW w:w="1297" w:type="pct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DCB98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1152" w:type="pct"/>
            <w:gridSpan w:val="4"/>
            <w:tcBorders>
              <w:left w:val="single" w:sz="4" w:space="0" w:color="auto"/>
            </w:tcBorders>
            <w:shd w:val="clear" w:color="auto" w:fill="C9C9C9"/>
            <w:vAlign w:val="center"/>
          </w:tcPr>
          <w:p w14:paraId="66A86DC5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Hodnota hlavného ističa v A:</w:t>
            </w:r>
          </w:p>
        </w:tc>
        <w:tc>
          <w:tcPr>
            <w:tcW w:w="1228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87F974" w14:textId="133F117C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</w:tr>
      <w:tr w:rsidR="00242D12" w:rsidRPr="0043305B" w14:paraId="0F20EC18" w14:textId="77777777" w:rsidTr="00242D12">
        <w:trPr>
          <w:trHeight w:val="301"/>
        </w:trPr>
        <w:tc>
          <w:tcPr>
            <w:tcW w:w="1323" w:type="pct"/>
            <w:gridSpan w:val="4"/>
            <w:tcBorders>
              <w:right w:val="single" w:sz="4" w:space="0" w:color="auto"/>
            </w:tcBorders>
            <w:shd w:val="clear" w:color="auto" w:fill="C9C9C9"/>
            <w:vAlign w:val="center"/>
          </w:tcPr>
          <w:p w14:paraId="3DE74F5D" w14:textId="02D3B73A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MRK v kW alebo A</w:t>
            </w:r>
          </w:p>
        </w:tc>
        <w:tc>
          <w:tcPr>
            <w:tcW w:w="1297" w:type="pct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C7D39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1152" w:type="pct"/>
            <w:gridSpan w:val="4"/>
            <w:tcBorders>
              <w:left w:val="single" w:sz="4" w:space="0" w:color="auto"/>
            </w:tcBorders>
            <w:shd w:val="clear" w:color="auto" w:fill="C9C9C9"/>
            <w:vAlign w:val="center"/>
          </w:tcPr>
          <w:p w14:paraId="3EBCD6C3" w14:textId="228F2ADA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Distribučná sadzba:</w:t>
            </w:r>
          </w:p>
        </w:tc>
        <w:tc>
          <w:tcPr>
            <w:tcW w:w="1228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87D5C6" w14:textId="67DCF425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</w:tr>
      <w:tr w:rsidR="00242D12" w:rsidRPr="00691AC8" w14:paraId="1C914C88" w14:textId="77777777" w:rsidTr="00B91EC6">
        <w:trPr>
          <w:trHeight w:val="57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D0DFC34" w14:textId="77777777" w:rsidR="00242D12" w:rsidRPr="00F22F39" w:rsidRDefault="00242D12" w:rsidP="00B91EC6">
            <w:pPr>
              <w:tabs>
                <w:tab w:val="left" w:pos="6521"/>
              </w:tabs>
              <w:rPr>
                <w:sz w:val="2"/>
                <w:szCs w:val="2"/>
                <w:highlight w:val="yellow"/>
              </w:rPr>
            </w:pPr>
          </w:p>
        </w:tc>
      </w:tr>
      <w:tr w:rsidR="00242D12" w:rsidRPr="005D3232" w14:paraId="476413E0" w14:textId="77777777" w:rsidTr="00B91EC6"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C9C9C9"/>
          </w:tcPr>
          <w:p w14:paraId="0D31B7C7" w14:textId="77777777" w:rsidR="00242D12" w:rsidRPr="00F22F39" w:rsidRDefault="00242D12" w:rsidP="00B91EC6">
            <w:pPr>
              <w:tabs>
                <w:tab w:val="left" w:pos="6521"/>
              </w:tabs>
              <w:rPr>
                <w:b/>
                <w:szCs w:val="18"/>
              </w:rPr>
            </w:pPr>
            <w:r w:rsidRPr="00F22F39">
              <w:rPr>
                <w:b/>
                <w:sz w:val="16"/>
                <w:szCs w:val="16"/>
              </w:rPr>
              <w:t>Označenie určeného meradla</w:t>
            </w:r>
          </w:p>
        </w:tc>
      </w:tr>
      <w:tr w:rsidR="00242D12" w:rsidRPr="00691AC8" w14:paraId="7C0912AA" w14:textId="77777777" w:rsidTr="00B91EC6">
        <w:trPr>
          <w:trHeight w:val="57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55B5642" w14:textId="77777777" w:rsidR="00242D12" w:rsidRPr="00F22F39" w:rsidRDefault="00242D12" w:rsidP="00B91EC6">
            <w:pPr>
              <w:tabs>
                <w:tab w:val="left" w:pos="6521"/>
              </w:tabs>
              <w:rPr>
                <w:sz w:val="2"/>
                <w:szCs w:val="2"/>
                <w:highlight w:val="yellow"/>
              </w:rPr>
            </w:pPr>
          </w:p>
        </w:tc>
      </w:tr>
      <w:tr w:rsidR="00242D12" w:rsidRPr="0043305B" w14:paraId="4C3D1075" w14:textId="77777777" w:rsidTr="00242D12">
        <w:tc>
          <w:tcPr>
            <w:tcW w:w="1323" w:type="pct"/>
            <w:gridSpan w:val="4"/>
            <w:tcBorders>
              <w:top w:val="single" w:sz="4" w:space="0" w:color="auto"/>
            </w:tcBorders>
            <w:shd w:val="clear" w:color="auto" w:fill="C9C9C9"/>
            <w:vAlign w:val="center"/>
          </w:tcPr>
          <w:p w14:paraId="031E0B28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Výrobné číslo:</w:t>
            </w:r>
          </w:p>
        </w:tc>
        <w:tc>
          <w:tcPr>
            <w:tcW w:w="5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EB9B3" w14:textId="1BCB32EF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8"/>
              </w:rPr>
            </w:pPr>
          </w:p>
        </w:tc>
        <w:tc>
          <w:tcPr>
            <w:tcW w:w="754" w:type="pct"/>
            <w:gridSpan w:val="5"/>
            <w:tcBorders>
              <w:bottom w:val="single" w:sz="4" w:space="0" w:color="auto"/>
            </w:tcBorders>
            <w:shd w:val="clear" w:color="auto" w:fill="C9C9C9"/>
          </w:tcPr>
          <w:p w14:paraId="0E46DC67" w14:textId="77777777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Typ určeného meradla:</w:t>
            </w:r>
          </w:p>
        </w:tc>
        <w:tc>
          <w:tcPr>
            <w:tcW w:w="2380" w:type="pct"/>
            <w:gridSpan w:val="8"/>
            <w:shd w:val="clear" w:color="auto" w:fill="auto"/>
          </w:tcPr>
          <w:p w14:paraId="4F8213C3" w14:textId="5D6DAC20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8"/>
              </w:rPr>
            </w:pPr>
          </w:p>
        </w:tc>
      </w:tr>
      <w:tr w:rsidR="00242D12" w:rsidRPr="0043305B" w14:paraId="5879CB40" w14:textId="77777777" w:rsidTr="00B91EC6">
        <w:trPr>
          <w:trHeight w:val="57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DAD3291" w14:textId="77777777" w:rsidR="00242D12" w:rsidRPr="00F22F39" w:rsidRDefault="00242D12" w:rsidP="00B91EC6">
            <w:pPr>
              <w:tabs>
                <w:tab w:val="left" w:pos="6521"/>
              </w:tabs>
              <w:rPr>
                <w:sz w:val="2"/>
                <w:szCs w:val="2"/>
              </w:rPr>
            </w:pPr>
          </w:p>
        </w:tc>
      </w:tr>
      <w:tr w:rsidR="00242D12" w:rsidRPr="0043305B" w14:paraId="2250E7EE" w14:textId="77777777" w:rsidTr="00B91EC6">
        <w:tc>
          <w:tcPr>
            <w:tcW w:w="5000" w:type="pct"/>
            <w:gridSpan w:val="20"/>
            <w:shd w:val="clear" w:color="auto" w:fill="C9C9C9"/>
          </w:tcPr>
          <w:p w14:paraId="537749A4" w14:textId="77777777" w:rsidR="00242D12" w:rsidRPr="00F22F39" w:rsidRDefault="00242D12" w:rsidP="00B91EC6">
            <w:pPr>
              <w:tabs>
                <w:tab w:val="left" w:pos="6521"/>
              </w:tabs>
              <w:rPr>
                <w:b/>
                <w:caps/>
                <w:sz w:val="16"/>
                <w:szCs w:val="16"/>
              </w:rPr>
            </w:pPr>
            <w:r w:rsidRPr="00F22F39">
              <w:rPr>
                <w:b/>
                <w:sz w:val="16"/>
                <w:szCs w:val="16"/>
              </w:rPr>
              <w:t>Certifikácia určeného meradla</w:t>
            </w:r>
          </w:p>
        </w:tc>
      </w:tr>
      <w:tr w:rsidR="00242D12" w:rsidRPr="00691AC8" w14:paraId="30AEF932" w14:textId="77777777" w:rsidTr="00B91EC6">
        <w:trPr>
          <w:trHeight w:val="57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4DE56A7" w14:textId="77777777" w:rsidR="00242D12" w:rsidRPr="00F22F39" w:rsidRDefault="00242D12" w:rsidP="00B91EC6">
            <w:pPr>
              <w:tabs>
                <w:tab w:val="left" w:pos="6521"/>
              </w:tabs>
              <w:rPr>
                <w:sz w:val="2"/>
                <w:szCs w:val="2"/>
                <w:highlight w:val="yellow"/>
              </w:rPr>
            </w:pPr>
          </w:p>
        </w:tc>
      </w:tr>
      <w:tr w:rsidR="00242D12" w:rsidRPr="0043305B" w14:paraId="5F7FD241" w14:textId="77777777" w:rsidTr="00242D12">
        <w:tc>
          <w:tcPr>
            <w:tcW w:w="815" w:type="pct"/>
            <w:gridSpan w:val="2"/>
            <w:shd w:val="clear" w:color="auto" w:fill="C9C9C9"/>
            <w:vAlign w:val="center"/>
          </w:tcPr>
          <w:p w14:paraId="439AB34E" w14:textId="77777777" w:rsidR="00242D12" w:rsidRPr="00F22F39" w:rsidRDefault="00242D12" w:rsidP="00B91EC6">
            <w:pPr>
              <w:tabs>
                <w:tab w:val="left" w:pos="6521"/>
              </w:tabs>
              <w:rPr>
                <w:b/>
                <w:szCs w:val="18"/>
              </w:rPr>
            </w:pPr>
            <w:r w:rsidRPr="00F22F39">
              <w:rPr>
                <w:sz w:val="16"/>
                <w:szCs w:val="16"/>
              </w:rPr>
              <w:t>Oprávnená osoba:</w:t>
            </w:r>
          </w:p>
        </w:tc>
        <w:tc>
          <w:tcPr>
            <w:tcW w:w="1805" w:type="pct"/>
            <w:gridSpan w:val="10"/>
            <w:shd w:val="clear" w:color="auto" w:fill="FFFFFF" w:themeFill="background1"/>
            <w:vAlign w:val="center"/>
          </w:tcPr>
          <w:p w14:paraId="20DD7D65" w14:textId="53713565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C9C9C9"/>
            <w:vAlign w:val="center"/>
          </w:tcPr>
          <w:p w14:paraId="6C205F29" w14:textId="77777777" w:rsidR="00242D12" w:rsidRPr="00F22F39" w:rsidRDefault="00242D12" w:rsidP="00B91EC6">
            <w:pPr>
              <w:tabs>
                <w:tab w:val="left" w:pos="6521"/>
              </w:tabs>
              <w:rPr>
                <w:b/>
                <w:szCs w:val="18"/>
              </w:rPr>
            </w:pPr>
            <w:r w:rsidRPr="00F22F39">
              <w:rPr>
                <w:sz w:val="16"/>
                <w:szCs w:val="16"/>
              </w:rPr>
              <w:t>Dňa:</w:t>
            </w:r>
          </w:p>
        </w:tc>
        <w:tc>
          <w:tcPr>
            <w:tcW w:w="625" w:type="pct"/>
            <w:gridSpan w:val="3"/>
            <w:shd w:val="clear" w:color="auto" w:fill="auto"/>
            <w:vAlign w:val="center"/>
          </w:tcPr>
          <w:p w14:paraId="30EF8F12" w14:textId="391A4181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607" w:type="pct"/>
            <w:gridSpan w:val="3"/>
            <w:shd w:val="clear" w:color="auto" w:fill="C9C9C9"/>
          </w:tcPr>
          <w:p w14:paraId="71508405" w14:textId="77777777" w:rsidR="00242D12" w:rsidRPr="00F22F39" w:rsidRDefault="00242D12" w:rsidP="00B91EC6">
            <w:pPr>
              <w:tabs>
                <w:tab w:val="left" w:pos="6521"/>
              </w:tabs>
              <w:jc w:val="right"/>
              <w:rPr>
                <w:sz w:val="16"/>
                <w:szCs w:val="16"/>
              </w:rPr>
            </w:pPr>
            <w:r w:rsidRPr="00F22F39">
              <w:rPr>
                <w:sz w:val="16"/>
                <w:szCs w:val="16"/>
              </w:rPr>
              <w:t>Číslo certifikátu: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8E5B5E5" w14:textId="3F4FB539" w:rsidR="00242D12" w:rsidRPr="00F22F39" w:rsidRDefault="00242D12" w:rsidP="00B91EC6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</w:tr>
    </w:tbl>
    <w:p w14:paraId="0BB11A26" w14:textId="3F7694D8" w:rsidR="00242D12" w:rsidRDefault="00242D12"/>
    <w:p w14:paraId="39BDF5B8" w14:textId="77777777" w:rsidR="00242D12" w:rsidRDefault="00242D12"/>
    <w:p w14:paraId="10CF2B69" w14:textId="77777777" w:rsidR="00242D12" w:rsidRDefault="00242D12"/>
    <w:p w14:paraId="336940C2" w14:textId="77777777" w:rsidR="003470E4" w:rsidRDefault="003470E4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68604FAA" w14:textId="5E13A9E3" w:rsidR="00242D12" w:rsidRPr="003470E4" w:rsidRDefault="00242D12">
      <w:pPr>
        <w:rPr>
          <w:b/>
          <w:bCs/>
        </w:rPr>
      </w:pPr>
      <w:r w:rsidRPr="003470E4">
        <w:rPr>
          <w:b/>
          <w:bCs/>
        </w:rPr>
        <w:lastRenderedPageBreak/>
        <w:t>Príloha č. 3 Autorizované osoby oprávnené komunikovať za zmluvné strany</w:t>
      </w:r>
    </w:p>
    <w:p w14:paraId="29F61DD8" w14:textId="77777777" w:rsidR="00242D12" w:rsidRDefault="00242D12"/>
    <w:p w14:paraId="78C3CDA5" w14:textId="33B5BD2A" w:rsidR="00242D12" w:rsidRDefault="004755F3">
      <w:r>
        <w:t>Zmluvné otázky (fakturácia podľa zmluvy, zmeny zoznamu odberných miest podľa prílohy č. 2)</w:t>
      </w:r>
    </w:p>
    <w:p w14:paraId="6DAE47E8" w14:textId="77777777" w:rsidR="00242D12" w:rsidRDefault="00242D12"/>
    <w:p w14:paraId="4499A21C" w14:textId="77777777" w:rsidR="003470E4" w:rsidRDefault="003470E4">
      <w:r>
        <w:t>Za dodávateľa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127"/>
      </w:tblGrid>
      <w:tr w:rsidR="003470E4" w14:paraId="6DE3CB7A" w14:textId="77777777" w:rsidTr="003470E4">
        <w:tc>
          <w:tcPr>
            <w:tcW w:w="4106" w:type="dxa"/>
          </w:tcPr>
          <w:p w14:paraId="573651D3" w14:textId="2694B1DF" w:rsidR="003470E4" w:rsidRDefault="003470E4">
            <w:r>
              <w:t>Oprávnená osoba</w:t>
            </w:r>
          </w:p>
        </w:tc>
        <w:tc>
          <w:tcPr>
            <w:tcW w:w="2693" w:type="dxa"/>
          </w:tcPr>
          <w:p w14:paraId="13385559" w14:textId="5B65398C" w:rsidR="003470E4" w:rsidRDefault="003470E4">
            <w:r>
              <w:t>E-mail</w:t>
            </w:r>
          </w:p>
        </w:tc>
        <w:tc>
          <w:tcPr>
            <w:tcW w:w="2127" w:type="dxa"/>
          </w:tcPr>
          <w:p w14:paraId="732F051B" w14:textId="718D990D" w:rsidR="003470E4" w:rsidRDefault="003470E4">
            <w:r>
              <w:t>Telefón</w:t>
            </w:r>
          </w:p>
        </w:tc>
      </w:tr>
      <w:tr w:rsidR="003470E4" w14:paraId="0F4483AD" w14:textId="77777777" w:rsidTr="003470E4">
        <w:tc>
          <w:tcPr>
            <w:tcW w:w="4106" w:type="dxa"/>
          </w:tcPr>
          <w:p w14:paraId="5701EC19" w14:textId="77777777" w:rsidR="003470E4" w:rsidRDefault="003470E4"/>
        </w:tc>
        <w:tc>
          <w:tcPr>
            <w:tcW w:w="2693" w:type="dxa"/>
          </w:tcPr>
          <w:p w14:paraId="51B5D0E5" w14:textId="77777777" w:rsidR="003470E4" w:rsidRDefault="003470E4"/>
        </w:tc>
        <w:tc>
          <w:tcPr>
            <w:tcW w:w="2127" w:type="dxa"/>
          </w:tcPr>
          <w:p w14:paraId="471BC43F" w14:textId="77777777" w:rsidR="003470E4" w:rsidRDefault="003470E4"/>
        </w:tc>
      </w:tr>
      <w:tr w:rsidR="003470E4" w14:paraId="1C2F4ECB" w14:textId="77777777" w:rsidTr="003470E4">
        <w:tc>
          <w:tcPr>
            <w:tcW w:w="4106" w:type="dxa"/>
          </w:tcPr>
          <w:p w14:paraId="527C2EB5" w14:textId="77777777" w:rsidR="003470E4" w:rsidRDefault="003470E4"/>
        </w:tc>
        <w:tc>
          <w:tcPr>
            <w:tcW w:w="2693" w:type="dxa"/>
          </w:tcPr>
          <w:p w14:paraId="7FF420E7" w14:textId="77777777" w:rsidR="003470E4" w:rsidRDefault="003470E4"/>
        </w:tc>
        <w:tc>
          <w:tcPr>
            <w:tcW w:w="2127" w:type="dxa"/>
          </w:tcPr>
          <w:p w14:paraId="539F2A87" w14:textId="77777777" w:rsidR="003470E4" w:rsidRDefault="003470E4"/>
        </w:tc>
      </w:tr>
    </w:tbl>
    <w:p w14:paraId="3523500E" w14:textId="77777777" w:rsidR="003470E4" w:rsidRDefault="003470E4"/>
    <w:p w14:paraId="50F83AA4" w14:textId="78283980" w:rsidR="00242D12" w:rsidRDefault="003470E4">
      <w:r>
        <w:t>Za PDS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127"/>
      </w:tblGrid>
      <w:tr w:rsidR="003470E4" w14:paraId="233A1296" w14:textId="77777777" w:rsidTr="00B91EC6">
        <w:tc>
          <w:tcPr>
            <w:tcW w:w="4106" w:type="dxa"/>
          </w:tcPr>
          <w:p w14:paraId="31ACCCDC" w14:textId="77777777" w:rsidR="003470E4" w:rsidRDefault="003470E4" w:rsidP="00B91EC6">
            <w:r>
              <w:t>Oprávnená osoba</w:t>
            </w:r>
          </w:p>
        </w:tc>
        <w:tc>
          <w:tcPr>
            <w:tcW w:w="2693" w:type="dxa"/>
          </w:tcPr>
          <w:p w14:paraId="4D3BE67E" w14:textId="77777777" w:rsidR="003470E4" w:rsidRDefault="003470E4" w:rsidP="00B91EC6">
            <w:r>
              <w:t>E-mail</w:t>
            </w:r>
          </w:p>
        </w:tc>
        <w:tc>
          <w:tcPr>
            <w:tcW w:w="2127" w:type="dxa"/>
          </w:tcPr>
          <w:p w14:paraId="0E06500F" w14:textId="77777777" w:rsidR="003470E4" w:rsidRDefault="003470E4" w:rsidP="00B91EC6">
            <w:r>
              <w:t>Telefón</w:t>
            </w:r>
          </w:p>
        </w:tc>
      </w:tr>
      <w:tr w:rsidR="003470E4" w14:paraId="2F4DE14F" w14:textId="77777777" w:rsidTr="00B91EC6">
        <w:tc>
          <w:tcPr>
            <w:tcW w:w="4106" w:type="dxa"/>
          </w:tcPr>
          <w:p w14:paraId="05E7D4BF" w14:textId="77777777" w:rsidR="003470E4" w:rsidRDefault="003470E4" w:rsidP="00B91EC6"/>
        </w:tc>
        <w:tc>
          <w:tcPr>
            <w:tcW w:w="2693" w:type="dxa"/>
          </w:tcPr>
          <w:p w14:paraId="29D9451B" w14:textId="77777777" w:rsidR="003470E4" w:rsidRDefault="003470E4" w:rsidP="00B91EC6"/>
        </w:tc>
        <w:tc>
          <w:tcPr>
            <w:tcW w:w="2127" w:type="dxa"/>
          </w:tcPr>
          <w:p w14:paraId="0F3CEC9C" w14:textId="77777777" w:rsidR="003470E4" w:rsidRDefault="003470E4" w:rsidP="00B91EC6"/>
        </w:tc>
      </w:tr>
      <w:tr w:rsidR="003470E4" w14:paraId="233B2F39" w14:textId="77777777" w:rsidTr="00B91EC6">
        <w:tc>
          <w:tcPr>
            <w:tcW w:w="4106" w:type="dxa"/>
          </w:tcPr>
          <w:p w14:paraId="59C955DC" w14:textId="77777777" w:rsidR="003470E4" w:rsidRDefault="003470E4" w:rsidP="00B91EC6"/>
        </w:tc>
        <w:tc>
          <w:tcPr>
            <w:tcW w:w="2693" w:type="dxa"/>
          </w:tcPr>
          <w:p w14:paraId="1BEFC1AD" w14:textId="77777777" w:rsidR="003470E4" w:rsidRDefault="003470E4" w:rsidP="00B91EC6"/>
        </w:tc>
        <w:tc>
          <w:tcPr>
            <w:tcW w:w="2127" w:type="dxa"/>
          </w:tcPr>
          <w:p w14:paraId="57E5BAC6" w14:textId="77777777" w:rsidR="003470E4" w:rsidRDefault="003470E4" w:rsidP="00B91EC6"/>
        </w:tc>
      </w:tr>
    </w:tbl>
    <w:p w14:paraId="2438BF69" w14:textId="77777777" w:rsidR="00242D12" w:rsidRDefault="00242D12"/>
    <w:p w14:paraId="0830EF5E" w14:textId="77777777" w:rsidR="00EA0403" w:rsidRDefault="00EA0403" w:rsidP="00EA0403">
      <w:r w:rsidRPr="00871030">
        <w:t>(alternatívne pri PDS zverejnenie na webe)</w:t>
      </w:r>
    </w:p>
    <w:p w14:paraId="27C9EA5E" w14:textId="77777777" w:rsidR="00EA0403" w:rsidRDefault="00EA0403"/>
    <w:p w14:paraId="44BFB4BF" w14:textId="77777777" w:rsidR="003470E4" w:rsidRDefault="003470E4"/>
    <w:p w14:paraId="720EF290" w14:textId="36B164C8" w:rsidR="003470E4" w:rsidRDefault="00EA0403" w:rsidP="003470E4">
      <w:r>
        <w:t>Z</w:t>
      </w:r>
      <w:r w:rsidR="00242D12">
        <w:t xml:space="preserve">meny </w:t>
      </w:r>
      <w:r>
        <w:t xml:space="preserve">distribučnej sadzby </w:t>
      </w:r>
      <w:r w:rsidR="004755F3">
        <w:t>alebo rezervovanej kapacity</w:t>
      </w:r>
    </w:p>
    <w:p w14:paraId="7B5BC9C2" w14:textId="77777777" w:rsidR="004755F3" w:rsidRDefault="004755F3" w:rsidP="003470E4"/>
    <w:p w14:paraId="427C6C02" w14:textId="77777777" w:rsidR="003470E4" w:rsidRDefault="003470E4" w:rsidP="003470E4">
      <w:r>
        <w:t>Za dodávateľa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127"/>
      </w:tblGrid>
      <w:tr w:rsidR="003470E4" w14:paraId="0C2EE853" w14:textId="77777777" w:rsidTr="00B91EC6">
        <w:tc>
          <w:tcPr>
            <w:tcW w:w="4106" w:type="dxa"/>
          </w:tcPr>
          <w:p w14:paraId="3A485F92" w14:textId="77777777" w:rsidR="003470E4" w:rsidRDefault="003470E4" w:rsidP="00B91EC6">
            <w:r>
              <w:t>Oprávnená osoba</w:t>
            </w:r>
          </w:p>
        </w:tc>
        <w:tc>
          <w:tcPr>
            <w:tcW w:w="2693" w:type="dxa"/>
          </w:tcPr>
          <w:p w14:paraId="05872B86" w14:textId="77777777" w:rsidR="003470E4" w:rsidRDefault="003470E4" w:rsidP="00B91EC6">
            <w:r>
              <w:t>E-mail</w:t>
            </w:r>
          </w:p>
        </w:tc>
        <w:tc>
          <w:tcPr>
            <w:tcW w:w="2127" w:type="dxa"/>
          </w:tcPr>
          <w:p w14:paraId="2D9D7219" w14:textId="77777777" w:rsidR="003470E4" w:rsidRDefault="003470E4" w:rsidP="00B91EC6">
            <w:r>
              <w:t>Telefón</w:t>
            </w:r>
          </w:p>
        </w:tc>
      </w:tr>
      <w:tr w:rsidR="003470E4" w14:paraId="3F5DBD31" w14:textId="77777777" w:rsidTr="00B91EC6">
        <w:tc>
          <w:tcPr>
            <w:tcW w:w="4106" w:type="dxa"/>
          </w:tcPr>
          <w:p w14:paraId="7E937750" w14:textId="77777777" w:rsidR="003470E4" w:rsidRDefault="003470E4" w:rsidP="00B91EC6"/>
        </w:tc>
        <w:tc>
          <w:tcPr>
            <w:tcW w:w="2693" w:type="dxa"/>
          </w:tcPr>
          <w:p w14:paraId="7A553CFB" w14:textId="77777777" w:rsidR="003470E4" w:rsidRDefault="003470E4" w:rsidP="00B91EC6"/>
        </w:tc>
        <w:tc>
          <w:tcPr>
            <w:tcW w:w="2127" w:type="dxa"/>
          </w:tcPr>
          <w:p w14:paraId="33117261" w14:textId="77777777" w:rsidR="003470E4" w:rsidRDefault="003470E4" w:rsidP="00B91EC6"/>
        </w:tc>
      </w:tr>
      <w:tr w:rsidR="003470E4" w14:paraId="28B96DCD" w14:textId="77777777" w:rsidTr="00B91EC6">
        <w:tc>
          <w:tcPr>
            <w:tcW w:w="4106" w:type="dxa"/>
          </w:tcPr>
          <w:p w14:paraId="0A2FE55C" w14:textId="77777777" w:rsidR="003470E4" w:rsidRDefault="003470E4" w:rsidP="00B91EC6"/>
        </w:tc>
        <w:tc>
          <w:tcPr>
            <w:tcW w:w="2693" w:type="dxa"/>
          </w:tcPr>
          <w:p w14:paraId="6A7EA4C1" w14:textId="77777777" w:rsidR="003470E4" w:rsidRDefault="003470E4" w:rsidP="00B91EC6"/>
        </w:tc>
        <w:tc>
          <w:tcPr>
            <w:tcW w:w="2127" w:type="dxa"/>
          </w:tcPr>
          <w:p w14:paraId="17837202" w14:textId="77777777" w:rsidR="003470E4" w:rsidRDefault="003470E4" w:rsidP="00B91EC6"/>
        </w:tc>
      </w:tr>
    </w:tbl>
    <w:p w14:paraId="6CB6185A" w14:textId="77777777" w:rsidR="003470E4" w:rsidRDefault="003470E4" w:rsidP="003470E4"/>
    <w:p w14:paraId="20D12E75" w14:textId="77777777" w:rsidR="003470E4" w:rsidRDefault="003470E4" w:rsidP="003470E4">
      <w:r>
        <w:t>Za PDS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127"/>
      </w:tblGrid>
      <w:tr w:rsidR="003470E4" w14:paraId="006CFF05" w14:textId="77777777" w:rsidTr="00B91EC6">
        <w:tc>
          <w:tcPr>
            <w:tcW w:w="4106" w:type="dxa"/>
          </w:tcPr>
          <w:p w14:paraId="13EFF86D" w14:textId="77777777" w:rsidR="003470E4" w:rsidRDefault="003470E4" w:rsidP="00B91EC6">
            <w:r>
              <w:t>Oprávnená osoba</w:t>
            </w:r>
          </w:p>
        </w:tc>
        <w:tc>
          <w:tcPr>
            <w:tcW w:w="2693" w:type="dxa"/>
          </w:tcPr>
          <w:p w14:paraId="781A30BB" w14:textId="77777777" w:rsidR="003470E4" w:rsidRDefault="003470E4" w:rsidP="00B91EC6">
            <w:r>
              <w:t>E-mail</w:t>
            </w:r>
          </w:p>
        </w:tc>
        <w:tc>
          <w:tcPr>
            <w:tcW w:w="2127" w:type="dxa"/>
          </w:tcPr>
          <w:p w14:paraId="1FCC6C8C" w14:textId="77777777" w:rsidR="003470E4" w:rsidRDefault="003470E4" w:rsidP="00B91EC6">
            <w:r>
              <w:t>Telefón</w:t>
            </w:r>
          </w:p>
        </w:tc>
      </w:tr>
      <w:tr w:rsidR="003470E4" w14:paraId="786DF6C7" w14:textId="77777777" w:rsidTr="00B91EC6">
        <w:tc>
          <w:tcPr>
            <w:tcW w:w="4106" w:type="dxa"/>
          </w:tcPr>
          <w:p w14:paraId="70801338" w14:textId="77777777" w:rsidR="003470E4" w:rsidRDefault="003470E4" w:rsidP="00B91EC6"/>
        </w:tc>
        <w:tc>
          <w:tcPr>
            <w:tcW w:w="2693" w:type="dxa"/>
          </w:tcPr>
          <w:p w14:paraId="7C6E3238" w14:textId="77777777" w:rsidR="003470E4" w:rsidRDefault="003470E4" w:rsidP="00B91EC6"/>
        </w:tc>
        <w:tc>
          <w:tcPr>
            <w:tcW w:w="2127" w:type="dxa"/>
          </w:tcPr>
          <w:p w14:paraId="2A8982DC" w14:textId="77777777" w:rsidR="003470E4" w:rsidRDefault="003470E4" w:rsidP="00B91EC6"/>
        </w:tc>
      </w:tr>
      <w:tr w:rsidR="003470E4" w14:paraId="7768A25B" w14:textId="77777777" w:rsidTr="00B91EC6">
        <w:tc>
          <w:tcPr>
            <w:tcW w:w="4106" w:type="dxa"/>
          </w:tcPr>
          <w:p w14:paraId="2DA12DB9" w14:textId="77777777" w:rsidR="003470E4" w:rsidRDefault="003470E4" w:rsidP="00B91EC6"/>
        </w:tc>
        <w:tc>
          <w:tcPr>
            <w:tcW w:w="2693" w:type="dxa"/>
          </w:tcPr>
          <w:p w14:paraId="1B63EEBF" w14:textId="77777777" w:rsidR="003470E4" w:rsidRDefault="003470E4" w:rsidP="00B91EC6"/>
        </w:tc>
        <w:tc>
          <w:tcPr>
            <w:tcW w:w="2127" w:type="dxa"/>
          </w:tcPr>
          <w:p w14:paraId="63CAD560" w14:textId="77777777" w:rsidR="003470E4" w:rsidRDefault="003470E4" w:rsidP="00B91EC6"/>
        </w:tc>
      </w:tr>
    </w:tbl>
    <w:p w14:paraId="04297F23" w14:textId="77777777" w:rsidR="003470E4" w:rsidRDefault="003470E4" w:rsidP="003470E4"/>
    <w:p w14:paraId="4E9FA7FA" w14:textId="77777777" w:rsidR="00EA0403" w:rsidRDefault="00EA0403" w:rsidP="00EA0403">
      <w:r w:rsidRPr="00871030">
        <w:t>(alternatívne pri PDS zverejnenie na webe)</w:t>
      </w:r>
    </w:p>
    <w:p w14:paraId="04D90787" w14:textId="77777777" w:rsidR="003470E4" w:rsidRDefault="003470E4" w:rsidP="003470E4"/>
    <w:p w14:paraId="38EF5FE1" w14:textId="1676D5B1" w:rsidR="00EA0403" w:rsidRDefault="00EA0403" w:rsidP="00EA0403">
      <w:r>
        <w:t>Technické otázky (</w:t>
      </w:r>
      <w:r w:rsidR="004755F3">
        <w:t xml:space="preserve">štandardy kvality, </w:t>
      </w:r>
      <w:r>
        <w:t>preskúšanie/výmena určeného meradla, prerušenie distribúcie)</w:t>
      </w:r>
    </w:p>
    <w:p w14:paraId="0B2592E3" w14:textId="77777777" w:rsidR="00242D12" w:rsidRDefault="00242D12"/>
    <w:p w14:paraId="511FC861" w14:textId="77777777" w:rsidR="00EA0403" w:rsidRDefault="00EA0403" w:rsidP="00EA0403">
      <w:r>
        <w:t>Za dodávateľa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127"/>
      </w:tblGrid>
      <w:tr w:rsidR="00EA0403" w14:paraId="352D571F" w14:textId="77777777" w:rsidTr="00B91EC6">
        <w:tc>
          <w:tcPr>
            <w:tcW w:w="4106" w:type="dxa"/>
          </w:tcPr>
          <w:p w14:paraId="4B572441" w14:textId="77777777" w:rsidR="00EA0403" w:rsidRDefault="00EA0403" w:rsidP="00B91EC6">
            <w:r>
              <w:t>Oprávnená osoba</w:t>
            </w:r>
          </w:p>
        </w:tc>
        <w:tc>
          <w:tcPr>
            <w:tcW w:w="2693" w:type="dxa"/>
          </w:tcPr>
          <w:p w14:paraId="6916A47B" w14:textId="77777777" w:rsidR="00EA0403" w:rsidRDefault="00EA0403" w:rsidP="00B91EC6">
            <w:r>
              <w:t>E-mail</w:t>
            </w:r>
          </w:p>
        </w:tc>
        <w:tc>
          <w:tcPr>
            <w:tcW w:w="2127" w:type="dxa"/>
          </w:tcPr>
          <w:p w14:paraId="24B0FED7" w14:textId="77777777" w:rsidR="00EA0403" w:rsidRDefault="00EA0403" w:rsidP="00B91EC6">
            <w:r>
              <w:t>Telefón</w:t>
            </w:r>
          </w:p>
        </w:tc>
      </w:tr>
      <w:tr w:rsidR="00EA0403" w14:paraId="27123836" w14:textId="77777777" w:rsidTr="00B91EC6">
        <w:tc>
          <w:tcPr>
            <w:tcW w:w="4106" w:type="dxa"/>
          </w:tcPr>
          <w:p w14:paraId="27741203" w14:textId="77777777" w:rsidR="00EA0403" w:rsidRDefault="00EA0403" w:rsidP="00B91EC6"/>
        </w:tc>
        <w:tc>
          <w:tcPr>
            <w:tcW w:w="2693" w:type="dxa"/>
          </w:tcPr>
          <w:p w14:paraId="2AE3B716" w14:textId="77777777" w:rsidR="00EA0403" w:rsidRDefault="00EA0403" w:rsidP="00B91EC6"/>
        </w:tc>
        <w:tc>
          <w:tcPr>
            <w:tcW w:w="2127" w:type="dxa"/>
          </w:tcPr>
          <w:p w14:paraId="7CF39118" w14:textId="77777777" w:rsidR="00EA0403" w:rsidRDefault="00EA0403" w:rsidP="00B91EC6"/>
        </w:tc>
      </w:tr>
      <w:tr w:rsidR="00EA0403" w14:paraId="76E76F74" w14:textId="77777777" w:rsidTr="00B91EC6">
        <w:tc>
          <w:tcPr>
            <w:tcW w:w="4106" w:type="dxa"/>
          </w:tcPr>
          <w:p w14:paraId="01033814" w14:textId="77777777" w:rsidR="00EA0403" w:rsidRDefault="00EA0403" w:rsidP="00B91EC6"/>
        </w:tc>
        <w:tc>
          <w:tcPr>
            <w:tcW w:w="2693" w:type="dxa"/>
          </w:tcPr>
          <w:p w14:paraId="738AFD2D" w14:textId="77777777" w:rsidR="00EA0403" w:rsidRDefault="00EA0403" w:rsidP="00B91EC6"/>
        </w:tc>
        <w:tc>
          <w:tcPr>
            <w:tcW w:w="2127" w:type="dxa"/>
          </w:tcPr>
          <w:p w14:paraId="361FA41B" w14:textId="77777777" w:rsidR="00EA0403" w:rsidRDefault="00EA0403" w:rsidP="00B91EC6"/>
        </w:tc>
      </w:tr>
    </w:tbl>
    <w:p w14:paraId="27ABB891" w14:textId="77777777" w:rsidR="00EA0403" w:rsidRDefault="00EA0403" w:rsidP="00EA0403"/>
    <w:p w14:paraId="01D45D3C" w14:textId="77777777" w:rsidR="00EA0403" w:rsidRDefault="00EA0403" w:rsidP="00EA0403">
      <w:r>
        <w:t>Za PDS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127"/>
      </w:tblGrid>
      <w:tr w:rsidR="00EA0403" w14:paraId="0430DB7D" w14:textId="77777777" w:rsidTr="00B91EC6">
        <w:tc>
          <w:tcPr>
            <w:tcW w:w="4106" w:type="dxa"/>
          </w:tcPr>
          <w:p w14:paraId="4B097002" w14:textId="77777777" w:rsidR="00EA0403" w:rsidRDefault="00EA0403" w:rsidP="00B91EC6">
            <w:r>
              <w:t>Oprávnená osoba</w:t>
            </w:r>
          </w:p>
        </w:tc>
        <w:tc>
          <w:tcPr>
            <w:tcW w:w="2693" w:type="dxa"/>
          </w:tcPr>
          <w:p w14:paraId="441AD2D2" w14:textId="77777777" w:rsidR="00EA0403" w:rsidRDefault="00EA0403" w:rsidP="00B91EC6">
            <w:r>
              <w:t>E-mail</w:t>
            </w:r>
          </w:p>
        </w:tc>
        <w:tc>
          <w:tcPr>
            <w:tcW w:w="2127" w:type="dxa"/>
          </w:tcPr>
          <w:p w14:paraId="5416A7D1" w14:textId="77777777" w:rsidR="00EA0403" w:rsidRDefault="00EA0403" w:rsidP="00B91EC6">
            <w:r>
              <w:t>Telefón</w:t>
            </w:r>
          </w:p>
        </w:tc>
      </w:tr>
      <w:tr w:rsidR="00EA0403" w14:paraId="6EB180F5" w14:textId="77777777" w:rsidTr="00B91EC6">
        <w:tc>
          <w:tcPr>
            <w:tcW w:w="4106" w:type="dxa"/>
          </w:tcPr>
          <w:p w14:paraId="616106BA" w14:textId="77777777" w:rsidR="00EA0403" w:rsidRDefault="00EA0403" w:rsidP="00B91EC6"/>
        </w:tc>
        <w:tc>
          <w:tcPr>
            <w:tcW w:w="2693" w:type="dxa"/>
          </w:tcPr>
          <w:p w14:paraId="624BEFE0" w14:textId="77777777" w:rsidR="00EA0403" w:rsidRDefault="00EA0403" w:rsidP="00B91EC6"/>
        </w:tc>
        <w:tc>
          <w:tcPr>
            <w:tcW w:w="2127" w:type="dxa"/>
          </w:tcPr>
          <w:p w14:paraId="163E4A35" w14:textId="77777777" w:rsidR="00EA0403" w:rsidRDefault="00EA0403" w:rsidP="00B91EC6"/>
        </w:tc>
      </w:tr>
      <w:tr w:rsidR="00EA0403" w14:paraId="193E2CD9" w14:textId="77777777" w:rsidTr="00B91EC6">
        <w:tc>
          <w:tcPr>
            <w:tcW w:w="4106" w:type="dxa"/>
          </w:tcPr>
          <w:p w14:paraId="2AAD2F91" w14:textId="77777777" w:rsidR="00EA0403" w:rsidRDefault="00EA0403" w:rsidP="00B91EC6"/>
        </w:tc>
        <w:tc>
          <w:tcPr>
            <w:tcW w:w="2693" w:type="dxa"/>
          </w:tcPr>
          <w:p w14:paraId="51068B31" w14:textId="77777777" w:rsidR="00EA0403" w:rsidRDefault="00EA0403" w:rsidP="00B91EC6"/>
        </w:tc>
        <w:tc>
          <w:tcPr>
            <w:tcW w:w="2127" w:type="dxa"/>
          </w:tcPr>
          <w:p w14:paraId="0316B584" w14:textId="77777777" w:rsidR="00EA0403" w:rsidRDefault="00EA0403" w:rsidP="00B91EC6"/>
        </w:tc>
      </w:tr>
    </w:tbl>
    <w:p w14:paraId="7A134A8C" w14:textId="77777777" w:rsidR="00EA0403" w:rsidRDefault="00EA0403"/>
    <w:p w14:paraId="54B8027E" w14:textId="4AA50222" w:rsidR="00EA0403" w:rsidRDefault="00EA0403">
      <w:r w:rsidRPr="00871030">
        <w:t>(alternatívne pri PDS zverejnenie na webe)</w:t>
      </w:r>
    </w:p>
    <w:p w14:paraId="0871ED6D" w14:textId="77777777" w:rsidR="00EA0403" w:rsidRDefault="00EA0403"/>
    <w:p w14:paraId="531EF2EE" w14:textId="77777777" w:rsidR="00EA0403" w:rsidRDefault="00EA0403"/>
    <w:p w14:paraId="58C4F777" w14:textId="77777777" w:rsidR="00EA0403" w:rsidRDefault="00EA0403"/>
    <w:p w14:paraId="0A8AE7B6" w14:textId="26DAE24D" w:rsidR="00EA0403" w:rsidRDefault="00EA0403">
      <w:r>
        <w:t>Za dodávateľa</w:t>
      </w:r>
      <w:r>
        <w:tab/>
      </w:r>
      <w:r>
        <w:tab/>
      </w:r>
      <w:r>
        <w:tab/>
      </w:r>
      <w:r>
        <w:tab/>
      </w:r>
      <w:r>
        <w:tab/>
      </w:r>
      <w:r>
        <w:tab/>
        <w:t>Za PDS</w:t>
      </w:r>
    </w:p>
    <w:p w14:paraId="10111B44" w14:textId="77777777" w:rsidR="00EA0403" w:rsidRDefault="00EA0403"/>
    <w:p w14:paraId="1258F699" w14:textId="2BEA1EEF" w:rsidR="00EA0403" w:rsidRDefault="00EA0403">
      <w:r>
        <w:t>V .......</w:t>
      </w:r>
      <w:r w:rsidR="00871030">
        <w:t>..............</w:t>
      </w:r>
      <w:r>
        <w:t>........, dňa..........</w:t>
      </w:r>
      <w:r w:rsidR="00871030">
        <w:t>..............</w:t>
      </w:r>
      <w:r>
        <w:t>......</w:t>
      </w:r>
      <w:r>
        <w:tab/>
      </w:r>
      <w:r>
        <w:tab/>
      </w:r>
      <w:r>
        <w:tab/>
        <w:t>V........</w:t>
      </w:r>
      <w:r w:rsidR="00871030">
        <w:t>..........</w:t>
      </w:r>
      <w:r>
        <w:t>.............., dňa..</w:t>
      </w:r>
      <w:r w:rsidR="00871030">
        <w:t>.........</w:t>
      </w:r>
      <w:r>
        <w:t>..............</w:t>
      </w:r>
    </w:p>
    <w:p w14:paraId="61F5E1C1" w14:textId="77777777" w:rsidR="00EA0403" w:rsidRDefault="00EA0403"/>
    <w:p w14:paraId="00FF6BB1" w14:textId="77777777" w:rsidR="00EA0403" w:rsidRDefault="00EA0403"/>
    <w:p w14:paraId="781A369B" w14:textId="77777777" w:rsidR="00EA0403" w:rsidRDefault="00EA0403"/>
    <w:p w14:paraId="44FC71EE" w14:textId="389BFE99" w:rsidR="00EA0403" w:rsidRDefault="00EA0403"/>
    <w:sectPr w:rsidR="00EA0403" w:rsidSect="009F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C7066" w14:textId="77777777" w:rsidR="002A57A3" w:rsidRDefault="002A57A3" w:rsidP="00554EF1">
      <w:r>
        <w:separator/>
      </w:r>
    </w:p>
  </w:endnote>
  <w:endnote w:type="continuationSeparator" w:id="0">
    <w:p w14:paraId="2D55BBAA" w14:textId="77777777" w:rsidR="002A57A3" w:rsidRDefault="002A57A3" w:rsidP="0055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225B0" w14:textId="77777777" w:rsidR="002A57A3" w:rsidRDefault="002A57A3" w:rsidP="00554EF1">
      <w:r>
        <w:separator/>
      </w:r>
    </w:p>
  </w:footnote>
  <w:footnote w:type="continuationSeparator" w:id="0">
    <w:p w14:paraId="3EB5375A" w14:textId="77777777" w:rsidR="002A57A3" w:rsidRDefault="002A57A3" w:rsidP="0055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1426"/>
    <w:multiLevelType w:val="multilevel"/>
    <w:tmpl w:val="5532D44C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 w:hint="default"/>
        <w:b w:val="0"/>
        <w:color w:val="000000"/>
      </w:rPr>
    </w:lvl>
  </w:abstractNum>
  <w:abstractNum w:abstractNumId="1" w15:restartNumberingAfterBreak="0">
    <w:nsid w:val="08AC7029"/>
    <w:multiLevelType w:val="multilevel"/>
    <w:tmpl w:val="58A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C217C"/>
    <w:multiLevelType w:val="multilevel"/>
    <w:tmpl w:val="A65803DA"/>
    <w:lvl w:ilvl="0">
      <w:start w:val="6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68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cs="Arial" w:hint="default"/>
        <w:color w:val="000000"/>
      </w:rPr>
    </w:lvl>
  </w:abstractNum>
  <w:abstractNum w:abstractNumId="3" w15:restartNumberingAfterBreak="0">
    <w:nsid w:val="17584C27"/>
    <w:multiLevelType w:val="multilevel"/>
    <w:tmpl w:val="61101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A86F6C"/>
    <w:multiLevelType w:val="hybridMultilevel"/>
    <w:tmpl w:val="5DE6D66A"/>
    <w:lvl w:ilvl="0" w:tplc="DCE82C1A">
      <w:start w:val="1"/>
      <w:numFmt w:val="lowerRoman"/>
      <w:lvlText w:val="(%1)"/>
      <w:lvlJc w:val="left"/>
      <w:pPr>
        <w:ind w:left="320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61" w:hanging="360"/>
      </w:pPr>
    </w:lvl>
    <w:lvl w:ilvl="2" w:tplc="041B001B" w:tentative="1">
      <w:start w:val="1"/>
      <w:numFmt w:val="lowerRoman"/>
      <w:lvlText w:val="%3."/>
      <w:lvlJc w:val="right"/>
      <w:pPr>
        <w:ind w:left="4281" w:hanging="180"/>
      </w:pPr>
    </w:lvl>
    <w:lvl w:ilvl="3" w:tplc="041B000F" w:tentative="1">
      <w:start w:val="1"/>
      <w:numFmt w:val="decimal"/>
      <w:lvlText w:val="%4."/>
      <w:lvlJc w:val="left"/>
      <w:pPr>
        <w:ind w:left="5001" w:hanging="360"/>
      </w:pPr>
    </w:lvl>
    <w:lvl w:ilvl="4" w:tplc="041B0019" w:tentative="1">
      <w:start w:val="1"/>
      <w:numFmt w:val="lowerLetter"/>
      <w:lvlText w:val="%5."/>
      <w:lvlJc w:val="left"/>
      <w:pPr>
        <w:ind w:left="5721" w:hanging="360"/>
      </w:pPr>
    </w:lvl>
    <w:lvl w:ilvl="5" w:tplc="041B001B" w:tentative="1">
      <w:start w:val="1"/>
      <w:numFmt w:val="lowerRoman"/>
      <w:lvlText w:val="%6."/>
      <w:lvlJc w:val="right"/>
      <w:pPr>
        <w:ind w:left="6441" w:hanging="180"/>
      </w:pPr>
    </w:lvl>
    <w:lvl w:ilvl="6" w:tplc="041B000F" w:tentative="1">
      <w:start w:val="1"/>
      <w:numFmt w:val="decimal"/>
      <w:lvlText w:val="%7."/>
      <w:lvlJc w:val="left"/>
      <w:pPr>
        <w:ind w:left="7161" w:hanging="360"/>
      </w:pPr>
    </w:lvl>
    <w:lvl w:ilvl="7" w:tplc="041B0019" w:tentative="1">
      <w:start w:val="1"/>
      <w:numFmt w:val="lowerLetter"/>
      <w:lvlText w:val="%8."/>
      <w:lvlJc w:val="left"/>
      <w:pPr>
        <w:ind w:left="7881" w:hanging="360"/>
      </w:pPr>
    </w:lvl>
    <w:lvl w:ilvl="8" w:tplc="041B001B" w:tentative="1">
      <w:start w:val="1"/>
      <w:numFmt w:val="lowerRoman"/>
      <w:lvlText w:val="%9."/>
      <w:lvlJc w:val="right"/>
      <w:pPr>
        <w:ind w:left="8601" w:hanging="180"/>
      </w:pPr>
    </w:lvl>
  </w:abstractNum>
  <w:abstractNum w:abstractNumId="5" w15:restartNumberingAfterBreak="0">
    <w:nsid w:val="236F15E4"/>
    <w:multiLevelType w:val="multilevel"/>
    <w:tmpl w:val="1E086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hint="default"/>
      </w:rPr>
    </w:lvl>
  </w:abstractNum>
  <w:abstractNum w:abstractNumId="6" w15:restartNumberingAfterBreak="0">
    <w:nsid w:val="2B4D5825"/>
    <w:multiLevelType w:val="multilevel"/>
    <w:tmpl w:val="A2BC90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877F55"/>
    <w:multiLevelType w:val="multilevel"/>
    <w:tmpl w:val="44BEC0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360EC9"/>
    <w:multiLevelType w:val="multilevel"/>
    <w:tmpl w:val="6A68920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9" w15:restartNumberingAfterBreak="0">
    <w:nsid w:val="38E56F12"/>
    <w:multiLevelType w:val="multilevel"/>
    <w:tmpl w:val="B44C47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47B559C"/>
    <w:multiLevelType w:val="multilevel"/>
    <w:tmpl w:val="0C6841D4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F1"/>
    <w:rsid w:val="00006124"/>
    <w:rsid w:val="001252D5"/>
    <w:rsid w:val="001B593D"/>
    <w:rsid w:val="00242D12"/>
    <w:rsid w:val="00283E23"/>
    <w:rsid w:val="002A57A3"/>
    <w:rsid w:val="002D1C56"/>
    <w:rsid w:val="003470E4"/>
    <w:rsid w:val="00381FFE"/>
    <w:rsid w:val="00420527"/>
    <w:rsid w:val="004602A3"/>
    <w:rsid w:val="004755F3"/>
    <w:rsid w:val="004D75AC"/>
    <w:rsid w:val="00554EF1"/>
    <w:rsid w:val="005C1215"/>
    <w:rsid w:val="00682D95"/>
    <w:rsid w:val="006C7D8B"/>
    <w:rsid w:val="00825E38"/>
    <w:rsid w:val="00871030"/>
    <w:rsid w:val="0099639D"/>
    <w:rsid w:val="00A03AED"/>
    <w:rsid w:val="00AF08E9"/>
    <w:rsid w:val="00B65388"/>
    <w:rsid w:val="00B765EE"/>
    <w:rsid w:val="00C70B07"/>
    <w:rsid w:val="00EA0403"/>
    <w:rsid w:val="00EA436A"/>
    <w:rsid w:val="00EC0AA4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60A19D"/>
  <w15:chartTrackingRefBased/>
  <w15:docId w15:val="{A7EF6D08-89D3-45A5-AD9A-B91E6F6A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EF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sk-SK" w:eastAsia="cs-CZ"/>
      <w14:ligatures w14:val="none"/>
    </w:rPr>
  </w:style>
  <w:style w:type="paragraph" w:styleId="Nadpis2">
    <w:name w:val="heading 2"/>
    <w:basedOn w:val="Normlny"/>
    <w:next w:val="Normlny"/>
    <w:link w:val="Nadpis2Char"/>
    <w:qFormat/>
    <w:rsid w:val="00554EF1"/>
    <w:pPr>
      <w:keepNext/>
      <w:overflowPunct/>
      <w:autoSpaceDE/>
      <w:autoSpaceDN/>
      <w:adjustRightInd/>
      <w:ind w:firstLine="3"/>
      <w:jc w:val="center"/>
      <w:outlineLvl w:val="1"/>
    </w:pPr>
    <w:rPr>
      <w:rFonts w:ascii="Times New Roman" w:hAnsi="Times New Roman"/>
      <w:b/>
      <w:bCs/>
      <w:sz w:val="20"/>
      <w:lang w:val="x-none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54EF1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zh-CN"/>
      <w14:ligatures w14:val="none"/>
    </w:rPr>
  </w:style>
  <w:style w:type="paragraph" w:styleId="Hlavika">
    <w:name w:val="header"/>
    <w:basedOn w:val="Normlny"/>
    <w:link w:val="HlavikaChar"/>
    <w:unhideWhenUsed/>
    <w:rsid w:val="00554EF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rsid w:val="00554EF1"/>
    <w:rPr>
      <w:rFonts w:ascii="Arial" w:eastAsia="Times New Roman" w:hAnsi="Arial" w:cs="Times New Roman"/>
      <w:kern w:val="0"/>
      <w:sz w:val="18"/>
      <w:szCs w:val="20"/>
      <w:lang w:val="x-none" w:eastAsia="cs-CZ"/>
      <w14:ligatures w14:val="none"/>
    </w:rPr>
  </w:style>
  <w:style w:type="paragraph" w:styleId="Zarkazkladnhotextu">
    <w:name w:val="Body Text Indent"/>
    <w:basedOn w:val="Normlny"/>
    <w:link w:val="ZarkazkladnhotextuChar"/>
    <w:semiHidden/>
    <w:unhideWhenUsed/>
    <w:rsid w:val="00554EF1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54EF1"/>
    <w:rPr>
      <w:rFonts w:ascii="Arial" w:eastAsia="Times New Roman" w:hAnsi="Arial" w:cs="Times New Roman"/>
      <w:kern w:val="0"/>
      <w:sz w:val="18"/>
      <w:szCs w:val="20"/>
      <w:lang w:val="x-none" w:eastAsia="cs-CZ"/>
      <w14:ligatures w14:val="none"/>
    </w:rPr>
  </w:style>
  <w:style w:type="paragraph" w:styleId="Textbubliny">
    <w:name w:val="Balloon Text"/>
    <w:basedOn w:val="Normlny"/>
    <w:link w:val="TextbublinyChar"/>
    <w:semiHidden/>
    <w:unhideWhenUsed/>
    <w:rsid w:val="00554EF1"/>
    <w:rPr>
      <w:rFonts w:ascii="Tahoma" w:hAnsi="Tahoma"/>
      <w:sz w:val="16"/>
      <w:lang w:val="x-none"/>
    </w:rPr>
  </w:style>
  <w:style w:type="character" w:customStyle="1" w:styleId="TextbublinyChar">
    <w:name w:val="Text bubliny Char"/>
    <w:basedOn w:val="Predvolenpsmoodseku"/>
    <w:link w:val="Textbubliny"/>
    <w:semiHidden/>
    <w:rsid w:val="00554EF1"/>
    <w:rPr>
      <w:rFonts w:ascii="Tahoma" w:eastAsia="Times New Roman" w:hAnsi="Tahoma" w:cs="Times New Roman"/>
      <w:kern w:val="0"/>
      <w:sz w:val="16"/>
      <w:szCs w:val="20"/>
      <w:lang w:val="x-none" w:eastAsia="cs-CZ"/>
      <w14:ligatures w14:val="none"/>
    </w:rPr>
  </w:style>
  <w:style w:type="paragraph" w:customStyle="1" w:styleId="NzevelnkuChar">
    <w:name w:val="Název elánku Char"/>
    <w:basedOn w:val="Normlny"/>
    <w:next w:val="Normlny"/>
    <w:rsid w:val="00554EF1"/>
    <w:pPr>
      <w:keepNext/>
      <w:keepLines/>
      <w:suppressAutoHyphens/>
      <w:spacing w:before="240"/>
    </w:pPr>
    <w:rPr>
      <w:b/>
    </w:rPr>
  </w:style>
  <w:style w:type="paragraph" w:customStyle="1" w:styleId="RubrikazkladnChar">
    <w:name w:val="Rubrika základní Char"/>
    <w:basedOn w:val="Normlny"/>
    <w:rsid w:val="00554EF1"/>
    <w:rPr>
      <w:caps/>
      <w:sz w:val="14"/>
      <w:lang w:val="cs-CZ"/>
    </w:rPr>
  </w:style>
  <w:style w:type="paragraph" w:customStyle="1" w:styleId="Nzevelnku">
    <w:name w:val="Název elánku"/>
    <w:basedOn w:val="Normlny"/>
    <w:next w:val="Normlny"/>
    <w:rsid w:val="00554EF1"/>
    <w:pPr>
      <w:keepNext/>
      <w:keepLines/>
      <w:suppressAutoHyphens/>
      <w:spacing w:before="240"/>
    </w:pPr>
    <w:rPr>
      <w:b/>
    </w:rPr>
  </w:style>
  <w:style w:type="paragraph" w:customStyle="1" w:styleId="Nzevelnku-podtitul">
    <w:name w:val="Název elánku - podtitul"/>
    <w:basedOn w:val="Nzevelnku"/>
    <w:rsid w:val="00554EF1"/>
    <w:pPr>
      <w:spacing w:before="80"/>
    </w:pPr>
  </w:style>
  <w:style w:type="paragraph" w:customStyle="1" w:styleId="Style">
    <w:name w:val="Style"/>
    <w:rsid w:val="00554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cs-CZ" w:eastAsia="cs-CZ"/>
      <w14:ligatures w14:val="none"/>
    </w:rPr>
  </w:style>
  <w:style w:type="character" w:customStyle="1" w:styleId="ra">
    <w:name w:val="ra"/>
    <w:basedOn w:val="Predvolenpsmoodseku"/>
    <w:rsid w:val="00554EF1"/>
  </w:style>
  <w:style w:type="paragraph" w:styleId="Nzov">
    <w:name w:val="Title"/>
    <w:basedOn w:val="Normlny"/>
    <w:link w:val="NzovChar"/>
    <w:qFormat/>
    <w:rsid w:val="00554EF1"/>
    <w:pPr>
      <w:overflowPunct/>
      <w:autoSpaceDE/>
      <w:autoSpaceDN/>
      <w:adjustRightInd/>
      <w:jc w:val="center"/>
    </w:pPr>
    <w:rPr>
      <w:rFonts w:ascii="Times New Roman" w:hAnsi="Times New Roman"/>
      <w:sz w:val="36"/>
      <w:lang w:val="x-none" w:eastAsia="sk-SK"/>
    </w:rPr>
  </w:style>
  <w:style w:type="character" w:customStyle="1" w:styleId="NzovChar">
    <w:name w:val="Názov Char"/>
    <w:basedOn w:val="Predvolenpsmoodseku"/>
    <w:link w:val="Nzov"/>
    <w:rsid w:val="00554EF1"/>
    <w:rPr>
      <w:rFonts w:ascii="Times New Roman" w:eastAsia="Times New Roman" w:hAnsi="Times New Roman" w:cs="Times New Roman"/>
      <w:kern w:val="0"/>
      <w:sz w:val="36"/>
      <w:szCs w:val="20"/>
      <w:lang w:val="x-none" w:eastAsia="sk-SK"/>
      <w14:ligatures w14:val="none"/>
    </w:rPr>
  </w:style>
  <w:style w:type="paragraph" w:styleId="Zkladntext">
    <w:name w:val="Body Text"/>
    <w:basedOn w:val="Normlny"/>
    <w:link w:val="ZkladntextChar"/>
    <w:uiPriority w:val="99"/>
    <w:unhideWhenUsed/>
    <w:rsid w:val="00554EF1"/>
    <w:pPr>
      <w:spacing w:after="120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54EF1"/>
    <w:rPr>
      <w:rFonts w:ascii="Arial" w:eastAsia="Times New Roman" w:hAnsi="Arial" w:cs="Times New Roman"/>
      <w:kern w:val="0"/>
      <w:sz w:val="18"/>
      <w:szCs w:val="20"/>
      <w:lang w:val="x-none" w:eastAsia="cs-CZ"/>
      <w14:ligatures w14:val="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54EF1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54EF1"/>
    <w:rPr>
      <w:rFonts w:ascii="Arial" w:eastAsia="Times New Roman" w:hAnsi="Arial" w:cs="Times New Roman"/>
      <w:kern w:val="0"/>
      <w:sz w:val="18"/>
      <w:szCs w:val="20"/>
      <w:lang w:val="x-none" w:eastAsia="cs-CZ"/>
      <w14:ligatures w14:val="none"/>
    </w:rPr>
  </w:style>
  <w:style w:type="paragraph" w:styleId="Zkladntext2">
    <w:name w:val="Body Text 2"/>
    <w:basedOn w:val="Normlny"/>
    <w:link w:val="Zkladntext2Char"/>
    <w:semiHidden/>
    <w:rsid w:val="00554EF1"/>
    <w:pPr>
      <w:overflowPunct/>
      <w:autoSpaceDE/>
      <w:autoSpaceDN/>
      <w:adjustRightInd/>
      <w:spacing w:after="120" w:line="480" w:lineRule="auto"/>
    </w:pPr>
    <w:rPr>
      <w:rFonts w:ascii="Times New Roman" w:hAnsi="Times New Roman"/>
      <w:sz w:val="20"/>
      <w:lang w:val="x-none"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554EF1"/>
    <w:rPr>
      <w:rFonts w:ascii="Times New Roman" w:eastAsia="Times New Roman" w:hAnsi="Times New Roman" w:cs="Times New Roman"/>
      <w:kern w:val="0"/>
      <w:sz w:val="20"/>
      <w:szCs w:val="20"/>
      <w:lang w:val="x-none"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54EF1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554EF1"/>
    <w:rPr>
      <w:rFonts w:ascii="Arial" w:eastAsia="Times New Roman" w:hAnsi="Arial" w:cs="Times New Roman"/>
      <w:kern w:val="0"/>
      <w:sz w:val="18"/>
      <w:szCs w:val="20"/>
      <w:lang w:val="sk-SK" w:eastAsia="cs-CZ"/>
      <w14:ligatures w14:val="none"/>
    </w:rPr>
  </w:style>
  <w:style w:type="character" w:customStyle="1" w:styleId="tl">
    <w:name w:val="tl"/>
    <w:basedOn w:val="Predvolenpsmoodseku"/>
    <w:rsid w:val="00283E23"/>
  </w:style>
  <w:style w:type="character" w:styleId="Odkaznakomentr">
    <w:name w:val="annotation reference"/>
    <w:basedOn w:val="Predvolenpsmoodseku"/>
    <w:uiPriority w:val="99"/>
    <w:semiHidden/>
    <w:unhideWhenUsed/>
    <w:rsid w:val="00242D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D12"/>
    <w:pPr>
      <w:overflowPunct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D12"/>
    <w:rPr>
      <w:kern w:val="0"/>
      <w:sz w:val="20"/>
      <w:szCs w:val="20"/>
      <w:lang w:val="sk-SK"/>
      <w14:ligatures w14:val="none"/>
    </w:rPr>
  </w:style>
  <w:style w:type="table" w:styleId="Mriekatabuky">
    <w:name w:val="Table Grid"/>
    <w:basedOn w:val="Normlnatabuka"/>
    <w:uiPriority w:val="39"/>
    <w:rsid w:val="003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4491</Words>
  <Characters>25604</Characters>
  <Application>Microsoft Office Word</Application>
  <DocSecurity>0</DocSecurity>
  <Lines>213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Bella</dc:creator>
  <cp:keywords/>
  <dc:description/>
  <cp:lastModifiedBy>Prítrský Rastislav</cp:lastModifiedBy>
  <cp:revision>4</cp:revision>
  <dcterms:created xsi:type="dcterms:W3CDTF">2025-05-12T11:47:00Z</dcterms:created>
  <dcterms:modified xsi:type="dcterms:W3CDTF">2025-05-13T06:17:00Z</dcterms:modified>
</cp:coreProperties>
</file>